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CE" w:rsidRPr="00C870C9" w:rsidRDefault="00F472CE" w:rsidP="00F472CE">
      <w:pPr>
        <w:pStyle w:val="NoSpacing"/>
        <w:rPr>
          <w:b/>
          <w:sz w:val="24"/>
          <w:szCs w:val="24"/>
        </w:rPr>
      </w:pPr>
      <w:bookmarkStart w:id="0" w:name="_GoBack"/>
      <w:bookmarkEnd w:id="0"/>
      <w:r w:rsidRPr="00C870C9">
        <w:rPr>
          <w:b/>
          <w:sz w:val="24"/>
          <w:szCs w:val="24"/>
        </w:rPr>
        <w:t>STATE OF MONTANA 9-1-1 PROGRAM</w:t>
      </w:r>
    </w:p>
    <w:p w:rsidR="00F472CE" w:rsidRPr="00C870C9" w:rsidRDefault="00F472CE" w:rsidP="00F472CE">
      <w:pPr>
        <w:pStyle w:val="NoSpacing"/>
        <w:rPr>
          <w:b/>
        </w:rPr>
      </w:pPr>
      <w:r w:rsidRPr="00C870C9">
        <w:rPr>
          <w:b/>
        </w:rPr>
        <w:t>House Bill 61 Section 3(2)(d)(</w:t>
      </w:r>
      <w:proofErr w:type="spellStart"/>
      <w:r w:rsidRPr="00C870C9">
        <w:rPr>
          <w:b/>
        </w:rPr>
        <w:t>i</w:t>
      </w:r>
      <w:proofErr w:type="spellEnd"/>
      <w:r w:rsidRPr="00C870C9">
        <w:rPr>
          <w:b/>
        </w:rPr>
        <w:t>): “monitor the expenditure of program funds for 9-1-1 purposes by local governments that host public safety answering points</w:t>
      </w:r>
      <w:r w:rsidR="00C870C9" w:rsidRPr="00C870C9">
        <w:rPr>
          <w:b/>
        </w:rPr>
        <w:t>”</w:t>
      </w:r>
    </w:p>
    <w:p w:rsidR="00C870C9" w:rsidRPr="00C870C9" w:rsidRDefault="00C870C9" w:rsidP="00C870C9">
      <w:pPr>
        <w:pStyle w:val="NoSpacing"/>
        <w:rPr>
          <w:b/>
        </w:rPr>
      </w:pPr>
      <w:r w:rsidRPr="00C870C9">
        <w:rPr>
          <w:b/>
          <w:i/>
        </w:rPr>
        <w:t>DRAFT</w:t>
      </w:r>
      <w:r w:rsidR="00F472CE" w:rsidRPr="00C870C9">
        <w:rPr>
          <w:b/>
        </w:rPr>
        <w:t xml:space="preserve"> allowable uses of state 9-1-1 </w:t>
      </w:r>
      <w:r w:rsidRPr="00C870C9">
        <w:rPr>
          <w:b/>
        </w:rPr>
        <w:t xml:space="preserve">program </w:t>
      </w:r>
      <w:r w:rsidR="00F472CE" w:rsidRPr="00C870C9">
        <w:rPr>
          <w:b/>
        </w:rPr>
        <w:t>funding by local governments that receive quarterly fun</w:t>
      </w:r>
      <w:r w:rsidRPr="00C870C9">
        <w:rPr>
          <w:b/>
        </w:rPr>
        <w:t>ding distributions (account: HB 61 Section 6(2)(a))</w:t>
      </w:r>
    </w:p>
    <w:p w:rsidR="00E2528A" w:rsidRDefault="00E2528A" w:rsidP="00E2528A">
      <w:pPr>
        <w:jc w:val="both"/>
        <w:rPr>
          <w:rFonts w:ascii="Arial" w:hAnsi="Arial" w:cs="Arial"/>
        </w:rPr>
      </w:pPr>
    </w:p>
    <w:tbl>
      <w:tblPr>
        <w:tblStyle w:val="MediumList2-Accent11"/>
        <w:tblW w:w="14688" w:type="dxa"/>
        <w:tblInd w:w="10" w:type="dxa"/>
        <w:tblLook w:val="04A0" w:firstRow="1" w:lastRow="0" w:firstColumn="1" w:lastColumn="0" w:noHBand="0" w:noVBand="1"/>
      </w:tblPr>
      <w:tblGrid>
        <w:gridCol w:w="3237"/>
        <w:gridCol w:w="3849"/>
        <w:gridCol w:w="527"/>
        <w:gridCol w:w="7075"/>
      </w:tblGrid>
      <w:tr w:rsidR="00F7697B" w:rsidRPr="00F7697B" w:rsidTr="009271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37" w:type="dxa"/>
            <w:tcBorders>
              <w:top w:val="single" w:sz="24" w:space="0" w:color="auto"/>
              <w:bottom w:val="single" w:sz="24" w:space="0" w:color="auto"/>
            </w:tcBorders>
          </w:tcPr>
          <w:p w:rsidR="00F7697B" w:rsidRPr="00F7697B" w:rsidRDefault="00F7697B" w:rsidP="00F7697B">
            <w:pPr>
              <w:jc w:val="center"/>
              <w:rPr>
                <w:rFonts w:ascii="Calibri" w:hAnsi="Calibri"/>
                <w:b/>
              </w:rPr>
            </w:pPr>
            <w:bookmarkStart w:id="1" w:name="_Hlk496177618"/>
            <w:r w:rsidRPr="00F7697B">
              <w:rPr>
                <w:rFonts w:ascii="Calibri" w:hAnsi="Calibri"/>
                <w:b/>
              </w:rPr>
              <w:t>COST TYPE:</w:t>
            </w:r>
          </w:p>
        </w:tc>
        <w:tc>
          <w:tcPr>
            <w:tcW w:w="3849" w:type="dxa"/>
            <w:tcBorders>
              <w:top w:val="single" w:sz="24" w:space="0" w:color="auto"/>
              <w:bottom w:val="single" w:sz="24" w:space="0" w:color="auto"/>
            </w:tcBorders>
          </w:tcPr>
          <w:p w:rsidR="00F7697B" w:rsidRPr="00F7697B" w:rsidRDefault="00F7697B" w:rsidP="00F7697B">
            <w:pPr>
              <w:jc w:val="center"/>
              <w:cnfStyle w:val="100000000000" w:firstRow="1" w:lastRow="0" w:firstColumn="0" w:lastColumn="0" w:oddVBand="0" w:evenVBand="0" w:oddHBand="0" w:evenHBand="0" w:firstRowFirstColumn="0" w:firstRowLastColumn="0" w:lastRowFirstColumn="0" w:lastRowLastColumn="0"/>
              <w:rPr>
                <w:rFonts w:ascii="Calibri" w:hAnsi="Calibri"/>
                <w:b/>
              </w:rPr>
            </w:pPr>
            <w:r w:rsidRPr="00F7697B">
              <w:rPr>
                <w:rFonts w:ascii="Calibri" w:hAnsi="Calibri"/>
                <w:b/>
              </w:rPr>
              <w:t>COST CATEGORY:</w:t>
            </w:r>
          </w:p>
        </w:tc>
        <w:tc>
          <w:tcPr>
            <w:tcW w:w="7602" w:type="dxa"/>
            <w:gridSpan w:val="2"/>
            <w:tcBorders>
              <w:top w:val="single" w:sz="24" w:space="0" w:color="auto"/>
              <w:bottom w:val="single" w:sz="24" w:space="0" w:color="auto"/>
            </w:tcBorders>
          </w:tcPr>
          <w:p w:rsidR="00F7697B" w:rsidRPr="00F7697B" w:rsidRDefault="00F7697B" w:rsidP="00F7697B">
            <w:pPr>
              <w:jc w:val="center"/>
              <w:cnfStyle w:val="100000000000" w:firstRow="1" w:lastRow="0" w:firstColumn="0" w:lastColumn="0" w:oddVBand="0" w:evenVBand="0" w:oddHBand="0" w:evenHBand="0" w:firstRowFirstColumn="0" w:firstRowLastColumn="0" w:lastRowFirstColumn="0" w:lastRowLastColumn="0"/>
              <w:rPr>
                <w:rFonts w:ascii="Calibri" w:hAnsi="Calibri"/>
                <w:b/>
              </w:rPr>
            </w:pPr>
            <w:r w:rsidRPr="00F7697B">
              <w:rPr>
                <w:rFonts w:ascii="Calibri" w:hAnsi="Calibri"/>
                <w:b/>
              </w:rPr>
              <w:t>ELIGIBLE USES:</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PERSONNEL</w:t>
            </w:r>
          </w:p>
        </w:tc>
        <w:tc>
          <w:tcPr>
            <w:tcW w:w="4376" w:type="dxa"/>
            <w:gridSpan w:val="2"/>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Salaries/Benefits</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F7697B">
              <w:rPr>
                <w:rFonts w:ascii="Calibri" w:hAnsi="Calibri" w:cs="Calibri"/>
              </w:rPr>
              <w:t xml:space="preserve">Salary or benefit costs </w:t>
            </w:r>
            <w:r w:rsidRPr="00F7697B">
              <w:rPr>
                <w:rFonts w:ascii="Calibri" w:hAnsi="Calibri" w:cs="Calibri"/>
                <w:b/>
                <w:i/>
              </w:rPr>
              <w:t>directly</w:t>
            </w:r>
            <w:r w:rsidRPr="00F7697B">
              <w:rPr>
                <w:rFonts w:ascii="Calibri" w:hAnsi="Calibri" w:cs="Calibri"/>
              </w:rPr>
              <w:t xml:space="preserve"> associated with personnel operating a 9</w:t>
            </w:r>
            <w:r w:rsidR="00296D45">
              <w:rPr>
                <w:rFonts w:ascii="Calibri" w:hAnsi="Calibri" w:cs="Calibri"/>
              </w:rPr>
              <w:t>-</w:t>
            </w:r>
            <w:r w:rsidRPr="00F7697B">
              <w:rPr>
                <w:rFonts w:ascii="Calibri" w:hAnsi="Calibri" w:cs="Calibri"/>
              </w:rPr>
              <w:t>1</w:t>
            </w:r>
            <w:r w:rsidR="00296D45">
              <w:rPr>
                <w:rFonts w:ascii="Calibri" w:hAnsi="Calibri" w:cs="Calibri"/>
              </w:rPr>
              <w:t>-</w:t>
            </w:r>
            <w:r w:rsidRPr="00F7697B">
              <w:rPr>
                <w:rFonts w:ascii="Calibri" w:hAnsi="Calibri" w:cs="Calibri"/>
              </w:rPr>
              <w:t xml:space="preserve">1 </w:t>
            </w:r>
            <w:r w:rsidR="00296D45">
              <w:rPr>
                <w:rFonts w:ascii="Calibri" w:hAnsi="Calibri" w:cs="Calibri"/>
              </w:rPr>
              <w:t>center</w:t>
            </w:r>
            <w:r w:rsidRPr="00F7697B">
              <w:rPr>
                <w:rFonts w:ascii="Calibri" w:hAnsi="Calibri" w:cs="Calibri"/>
              </w:rPr>
              <w:t xml:space="preserve">.  </w:t>
            </w:r>
            <w:r w:rsidRPr="00F7697B">
              <w:rPr>
                <w:rFonts w:ascii="Calibri" w:hAnsi="Calibri" w:cs="Calibri"/>
                <w:b/>
                <w:i/>
              </w:rPr>
              <w:t>Note</w:t>
            </w:r>
            <w:r w:rsidRPr="00F7697B">
              <w:rPr>
                <w:rFonts w:ascii="Calibri" w:hAnsi="Calibri" w:cs="Calibri"/>
                <w:i/>
              </w:rPr>
              <w:t>: If personnel have duties outside of 9</w:t>
            </w:r>
            <w:r w:rsidR="00296D45">
              <w:rPr>
                <w:rFonts w:ascii="Calibri" w:hAnsi="Calibri" w:cs="Calibri"/>
                <w:i/>
              </w:rPr>
              <w:t>-</w:t>
            </w:r>
            <w:r w:rsidRPr="00F7697B">
              <w:rPr>
                <w:rFonts w:ascii="Calibri" w:hAnsi="Calibri" w:cs="Calibri"/>
                <w:i/>
              </w:rPr>
              <w:t>1</w:t>
            </w:r>
            <w:r w:rsidR="00296D45">
              <w:rPr>
                <w:rFonts w:ascii="Calibri" w:hAnsi="Calibri" w:cs="Calibri"/>
                <w:i/>
              </w:rPr>
              <w:t>-</w:t>
            </w:r>
            <w:r w:rsidRPr="00F7697B">
              <w:rPr>
                <w:rFonts w:ascii="Calibri" w:hAnsi="Calibri" w:cs="Calibri"/>
                <w:i/>
              </w:rPr>
              <w:t>1, only the percentage of time related to 9</w:t>
            </w:r>
            <w:r w:rsidR="00296D45">
              <w:rPr>
                <w:rFonts w:ascii="Calibri" w:hAnsi="Calibri" w:cs="Calibri"/>
                <w:i/>
              </w:rPr>
              <w:t>-</w:t>
            </w:r>
            <w:r w:rsidRPr="00F7697B">
              <w:rPr>
                <w:rFonts w:ascii="Calibri" w:hAnsi="Calibri" w:cs="Calibri"/>
                <w:i/>
              </w:rPr>
              <w:t>1</w:t>
            </w:r>
            <w:r w:rsidR="00296D45">
              <w:rPr>
                <w:rFonts w:ascii="Calibri" w:hAnsi="Calibri" w:cs="Calibri"/>
                <w:i/>
              </w:rPr>
              <w:t>-</w:t>
            </w:r>
            <w:r w:rsidRPr="00F7697B">
              <w:rPr>
                <w:rFonts w:ascii="Calibri" w:hAnsi="Calibri" w:cs="Calibri"/>
                <w:i/>
              </w:rPr>
              <w:t>1 duties is eligible for funding.</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Training/Travel</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Training course</w:t>
            </w:r>
            <w:r w:rsidR="007538E5">
              <w:rPr>
                <w:rFonts w:ascii="Calibri" w:hAnsi="Calibri" w:cs="Calibri"/>
              </w:rPr>
              <w:t>, materials</w:t>
            </w:r>
            <w:r w:rsidRPr="00F7697B">
              <w:rPr>
                <w:rFonts w:ascii="Calibri" w:hAnsi="Calibri" w:cs="Calibri"/>
              </w:rPr>
              <w:t xml:space="preserve"> and associated travel costs (transportation/lodging/meals) for personnel </w:t>
            </w:r>
            <w:r w:rsidRPr="00F7697B">
              <w:rPr>
                <w:rFonts w:ascii="Calibri" w:hAnsi="Calibri" w:cs="Calibri"/>
                <w:b/>
                <w:i/>
              </w:rPr>
              <w:t>directly</w:t>
            </w:r>
            <w:r w:rsidRPr="00F7697B">
              <w:rPr>
                <w:rFonts w:ascii="Calibri" w:hAnsi="Calibri" w:cs="Calibri"/>
              </w:rPr>
              <w:t xml:space="preserve"> associated with operating a 9</w:t>
            </w:r>
            <w:r w:rsidR="00296D45">
              <w:rPr>
                <w:rFonts w:ascii="Calibri" w:hAnsi="Calibri" w:cs="Calibri"/>
              </w:rPr>
              <w:t>-</w:t>
            </w:r>
            <w:r w:rsidRPr="00F7697B">
              <w:rPr>
                <w:rFonts w:ascii="Calibri" w:hAnsi="Calibri" w:cs="Calibri"/>
              </w:rPr>
              <w:t>1</w:t>
            </w:r>
            <w:r w:rsidR="00296D45">
              <w:rPr>
                <w:rFonts w:ascii="Calibri" w:hAnsi="Calibri" w:cs="Calibri"/>
              </w:rPr>
              <w:t>-</w:t>
            </w:r>
            <w:r w:rsidRPr="00F7697B">
              <w:rPr>
                <w:rFonts w:ascii="Calibri" w:hAnsi="Calibri" w:cs="Calibri"/>
              </w:rPr>
              <w:t xml:space="preserve">1 </w:t>
            </w:r>
            <w:r w:rsidR="00296D45">
              <w:rPr>
                <w:rFonts w:ascii="Calibri" w:hAnsi="Calibri" w:cs="Calibri"/>
              </w:rPr>
              <w:t xml:space="preserve">center </w:t>
            </w:r>
            <w:r w:rsidRPr="00F7697B">
              <w:rPr>
                <w:rFonts w:ascii="Calibri" w:hAnsi="Calibri" w:cs="Calibri"/>
              </w:rPr>
              <w:t>to attending training and continuing educational courses</w:t>
            </w:r>
            <w:r w:rsidR="00296D45">
              <w:rPr>
                <w:rFonts w:ascii="Calibri" w:hAnsi="Calibri" w:cs="Calibri"/>
              </w:rPr>
              <w:t xml:space="preserve">. </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Pre-Employment Costs</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associated with the recruitment, hiring and screening of new hire candidates, including physicals and other required tests.</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7538E5"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9-1-1 </w:t>
            </w:r>
            <w:r w:rsidR="00F7697B" w:rsidRPr="00F7697B">
              <w:rPr>
                <w:rFonts w:ascii="Calibri" w:hAnsi="Calibri" w:cs="Calibri"/>
              </w:rPr>
              <w:t xml:space="preserve">Professional </w:t>
            </w:r>
            <w:r>
              <w:rPr>
                <w:rFonts w:ascii="Calibri" w:hAnsi="Calibri" w:cs="Calibri"/>
              </w:rPr>
              <w:t xml:space="preserve">Development </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Annual costs for 9</w:t>
            </w:r>
            <w:r w:rsidR="007538E5">
              <w:rPr>
                <w:rFonts w:ascii="Calibri" w:hAnsi="Calibri" w:cs="Calibri"/>
              </w:rPr>
              <w:t>-</w:t>
            </w:r>
            <w:r w:rsidRPr="00F7697B">
              <w:rPr>
                <w:rFonts w:ascii="Calibri" w:hAnsi="Calibri" w:cs="Calibri"/>
              </w:rPr>
              <w:t>1</w:t>
            </w:r>
            <w:r w:rsidR="007538E5">
              <w:rPr>
                <w:rFonts w:ascii="Calibri" w:hAnsi="Calibri" w:cs="Calibri"/>
              </w:rPr>
              <w:t>-</w:t>
            </w:r>
            <w:r w:rsidRPr="00F7697B">
              <w:rPr>
                <w:rFonts w:ascii="Calibri" w:hAnsi="Calibri" w:cs="Calibri"/>
              </w:rPr>
              <w:t>1 personnel to join or maintain membership in a 9</w:t>
            </w:r>
            <w:r w:rsidR="007538E5">
              <w:rPr>
                <w:rFonts w:ascii="Calibri" w:hAnsi="Calibri" w:cs="Calibri"/>
              </w:rPr>
              <w:t>-</w:t>
            </w:r>
            <w:r w:rsidRPr="00F7697B">
              <w:rPr>
                <w:rFonts w:ascii="Calibri" w:hAnsi="Calibri" w:cs="Calibri"/>
              </w:rPr>
              <w:t>1</w:t>
            </w:r>
            <w:r w:rsidR="007538E5">
              <w:rPr>
                <w:rFonts w:ascii="Calibri" w:hAnsi="Calibri" w:cs="Calibri"/>
              </w:rPr>
              <w:t>-</w:t>
            </w:r>
            <w:r w:rsidRPr="00F7697B">
              <w:rPr>
                <w:rFonts w:ascii="Calibri" w:hAnsi="Calibri" w:cs="Calibri"/>
              </w:rPr>
              <w:t>1 professional association or subscription fees for 9</w:t>
            </w:r>
            <w:r w:rsidR="007538E5">
              <w:rPr>
                <w:rFonts w:ascii="Calibri" w:hAnsi="Calibri" w:cs="Calibri"/>
              </w:rPr>
              <w:t>-</w:t>
            </w:r>
            <w:r w:rsidRPr="00F7697B">
              <w:rPr>
                <w:rFonts w:ascii="Calibri" w:hAnsi="Calibri" w:cs="Calibri"/>
              </w:rPr>
              <w:t>1</w:t>
            </w:r>
            <w:r w:rsidR="007538E5">
              <w:rPr>
                <w:rFonts w:ascii="Calibri" w:hAnsi="Calibri" w:cs="Calibri"/>
              </w:rPr>
              <w:t>-</w:t>
            </w:r>
            <w:r w:rsidRPr="00F7697B">
              <w:rPr>
                <w:rFonts w:ascii="Calibri" w:hAnsi="Calibri" w:cs="Calibri"/>
              </w:rPr>
              <w:t>1</w:t>
            </w:r>
            <w:r w:rsidR="007538E5">
              <w:rPr>
                <w:rFonts w:ascii="Calibri" w:hAnsi="Calibri" w:cs="Calibri"/>
              </w:rPr>
              <w:t xml:space="preserve"> </w:t>
            </w:r>
            <w:r w:rsidRPr="00F7697B">
              <w:rPr>
                <w:rFonts w:ascii="Calibri" w:hAnsi="Calibri" w:cs="Calibri"/>
              </w:rPr>
              <w:t>related publications.</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bottom w:val="none" w:sz="0" w:space="0" w:color="auto"/>
              <w:right w:val="single" w:sz="4" w:space="0" w:color="auto"/>
            </w:tcBorders>
          </w:tcPr>
          <w:p w:rsidR="00F7697B" w:rsidRPr="00F7697B" w:rsidRDefault="00F7697B" w:rsidP="00F7697B">
            <w:pPr>
              <w:rPr>
                <w:rFonts w:ascii="Calibri" w:hAnsi="Calibri" w:cs="Calibri"/>
              </w:rPr>
            </w:pPr>
            <w:bookmarkStart w:id="2" w:name="_Hlk496177720"/>
            <w:bookmarkEnd w:id="1"/>
            <w:r w:rsidRPr="00F7697B">
              <w:rPr>
                <w:rFonts w:ascii="Calibri" w:hAnsi="Calibri" w:cs="Calibri"/>
              </w:rPr>
              <w:t>COMPUTER AIDED DISPATCH (CAD)</w:t>
            </w:r>
          </w:p>
        </w:tc>
        <w:tc>
          <w:tcPr>
            <w:tcW w:w="4376" w:type="dxa"/>
            <w:gridSpan w:val="2"/>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CAD Hardware/Software/Workstations</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 xml:space="preserve">CAD server hardware, software, </w:t>
            </w:r>
            <w:r w:rsidR="00BA594D">
              <w:rPr>
                <w:rFonts w:ascii="Calibri" w:hAnsi="Calibri" w:cs="Calibri"/>
              </w:rPr>
              <w:t xml:space="preserve">upgrades, </w:t>
            </w:r>
            <w:r w:rsidRPr="00F7697B">
              <w:rPr>
                <w:rFonts w:ascii="Calibri" w:hAnsi="Calibri" w:cs="Calibri"/>
              </w:rPr>
              <w:t>peripherals (including printers, monitors, keyboards, and mouse), and workstations to support processing of CAD event</w:t>
            </w:r>
            <w:r w:rsidR="00BA594D">
              <w:rPr>
                <w:rFonts w:ascii="Calibri" w:hAnsi="Calibri" w:cs="Calibri"/>
              </w:rPr>
              <w:t xml:space="preserve">. </w:t>
            </w:r>
            <w:r w:rsidRPr="00F7697B">
              <w:rPr>
                <w:rFonts w:ascii="Calibri" w:hAnsi="Calibri" w:cs="Calibri"/>
              </w:rPr>
              <w:t>Software includes CAD modules, interfaces (e.g., paging, CAD-to-CAD, etc.), cybersecurity, etc.  Any workstations that support 9</w:t>
            </w:r>
            <w:r w:rsidR="00E40B7E">
              <w:rPr>
                <w:rFonts w:ascii="Calibri" w:hAnsi="Calibri" w:cs="Calibri"/>
              </w:rPr>
              <w:t>-</w:t>
            </w:r>
            <w:r w:rsidRPr="00F7697B">
              <w:rPr>
                <w:rFonts w:ascii="Calibri" w:hAnsi="Calibri" w:cs="Calibri"/>
              </w:rPr>
              <w:t>1</w:t>
            </w:r>
            <w:r w:rsidR="00E40B7E">
              <w:rPr>
                <w:rFonts w:ascii="Calibri" w:hAnsi="Calibri" w:cs="Calibri"/>
              </w:rPr>
              <w:t>-</w:t>
            </w:r>
            <w:r w:rsidRPr="00F7697B">
              <w:rPr>
                <w:rFonts w:ascii="Calibri" w:hAnsi="Calibri" w:cs="Calibri"/>
              </w:rPr>
              <w:t>1 service delivery are also eligible uses.</w:t>
            </w:r>
          </w:p>
        </w:tc>
      </w:tr>
      <w:tr w:rsidR="00F7697B" w:rsidRPr="00F7697B" w:rsidTr="00927102">
        <w:trPr>
          <w:trHeight w:val="237"/>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CAD Maintenance</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for annual service contracts for CAD hardware/software maintenance.</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237" w:type="dxa"/>
            <w:vMerge w:val="restart"/>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Call Taking Protocol/Quality Assurance</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for Emergency Medical/Fire/Police Dispatch (EMD/EFD/EPD) system, software, or maintenance, as well as CAD system integration.</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vMerge/>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 xml:space="preserve">Mobile Data System </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Equipment located at the PSAP to enable and connect mobile data systems.</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Records Management System (RMS)</w:t>
            </w:r>
          </w:p>
        </w:tc>
        <w:tc>
          <w:tcPr>
            <w:tcW w:w="7075"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Required CAD interfaces or modules systems that interface with RMS records storage or usage, including, EOC software, web publishing, and field reporting systems for response agencies.</w:t>
            </w:r>
            <w:r w:rsidR="00BA594D">
              <w:rPr>
                <w:rFonts w:ascii="Calibri" w:hAnsi="Calibri" w:cs="Calibri"/>
              </w:rPr>
              <w:t xml:space="preserve"> Pro-rated if used by other agencies</w:t>
            </w:r>
          </w:p>
        </w:tc>
      </w:tr>
      <w:bookmarkEnd w:id="2"/>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bottom w:val="none" w:sz="0"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CALL PROCESSING EQUIPMENT (CPE)</w:t>
            </w:r>
          </w:p>
        </w:tc>
        <w:tc>
          <w:tcPr>
            <w:tcW w:w="4376" w:type="dxa"/>
            <w:gridSpan w:val="2"/>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CPE Hardware/Software/Workstations</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 xml:space="preserve">CPE server hardware, software, </w:t>
            </w:r>
            <w:r w:rsidR="00BA594D">
              <w:rPr>
                <w:rFonts w:ascii="Calibri" w:hAnsi="Calibri" w:cs="Calibri"/>
              </w:rPr>
              <w:t xml:space="preserve">upgrades, </w:t>
            </w:r>
            <w:r w:rsidRPr="00F7697B">
              <w:rPr>
                <w:rFonts w:ascii="Calibri" w:hAnsi="Calibri" w:cs="Calibri"/>
              </w:rPr>
              <w:t>peripherals (including printers, monitors, keyboards, mouse</w:t>
            </w:r>
            <w:r w:rsidR="001F5755">
              <w:rPr>
                <w:rFonts w:ascii="Calibri" w:hAnsi="Calibri" w:cs="Calibri"/>
              </w:rPr>
              <w:t>, operator headsets</w:t>
            </w:r>
            <w:r w:rsidRPr="00F7697B">
              <w:rPr>
                <w:rFonts w:ascii="Calibri" w:hAnsi="Calibri" w:cs="Calibri"/>
              </w:rPr>
              <w:t>) and workstations to support 9</w:t>
            </w:r>
            <w:r w:rsidR="00BA594D">
              <w:rPr>
                <w:rFonts w:ascii="Calibri" w:hAnsi="Calibri" w:cs="Calibri"/>
              </w:rPr>
              <w:t>-</w:t>
            </w:r>
            <w:r w:rsidRPr="00F7697B">
              <w:rPr>
                <w:rFonts w:ascii="Calibri" w:hAnsi="Calibri" w:cs="Calibri"/>
              </w:rPr>
              <w:t>1</w:t>
            </w:r>
            <w:r w:rsidR="00BA594D">
              <w:rPr>
                <w:rFonts w:ascii="Calibri" w:hAnsi="Calibri" w:cs="Calibri"/>
              </w:rPr>
              <w:t>-</w:t>
            </w:r>
            <w:r w:rsidRPr="00F7697B">
              <w:rPr>
                <w:rFonts w:ascii="Calibri" w:hAnsi="Calibri" w:cs="Calibri"/>
              </w:rPr>
              <w:t>1 call processing.  Costs include those for ANI/ALI controllers, automatic call distribution (ACD), and CPE workstations located at backup facilities, administrative workstations, and/or remote workstations.</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CPE Maintenance</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for annual service contracts for CPE hardware/software maintenance.</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Call Accounting/Telephony Management Information System (MIS) Software</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to implement MIS system that monitors call activity, logs call activity to a database, and permits canned report generation.  Includes MIS server hardware, software, peripherals (including printer, monitor, keyboard, and mouse), and/or annual subscription costs for a third-party hosted solution.</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bottom w:val="none" w:sz="0" w:space="0" w:color="auto"/>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A516C3"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TDD/TTY, </w:t>
            </w:r>
            <w:r w:rsidR="00F7697B" w:rsidRPr="00F7697B">
              <w:rPr>
                <w:rFonts w:ascii="Calibri" w:hAnsi="Calibri" w:cs="Calibri"/>
              </w:rPr>
              <w:t>Interpretation Service</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A516C3"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Costs associated with hardware, software, m</w:t>
            </w:r>
            <w:r w:rsidR="00F7697B" w:rsidRPr="00F7697B">
              <w:rPr>
                <w:rFonts w:ascii="Calibri" w:hAnsi="Calibri" w:cs="Calibri"/>
              </w:rPr>
              <w:t>onthly or annual</w:t>
            </w:r>
            <w:r>
              <w:rPr>
                <w:rFonts w:ascii="Calibri" w:hAnsi="Calibri" w:cs="Calibri"/>
              </w:rPr>
              <w:t xml:space="preserve"> services procured for citizens with disabilities. </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bottom w:val="none" w:sz="0" w:space="0" w:color="auto"/>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Master Clock/Time Sync Equipment</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for a “master time source” that generates and synchronizes accurate time for clock displays, computer systems, or other equipment.</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RADIO SYSTEMS</w:t>
            </w:r>
          </w:p>
        </w:tc>
        <w:tc>
          <w:tcPr>
            <w:tcW w:w="4376" w:type="dxa"/>
            <w:gridSpan w:val="2"/>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Radio Consoles/Radio System Software</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Radio</w:t>
            </w:r>
            <w:r w:rsidR="00A516C3">
              <w:rPr>
                <w:rFonts w:ascii="Calibri" w:hAnsi="Calibri" w:cs="Calibri"/>
              </w:rPr>
              <w:t xml:space="preserve"> consoles, system components, maintenance</w:t>
            </w:r>
            <w:r w:rsidR="00E87CE7">
              <w:rPr>
                <w:rFonts w:ascii="Calibri" w:hAnsi="Calibri" w:cs="Calibri"/>
              </w:rPr>
              <w:t>, two-way radio communication radios, pagers</w:t>
            </w:r>
            <w:r w:rsidR="00A516C3">
              <w:rPr>
                <w:rFonts w:ascii="Calibri" w:hAnsi="Calibri" w:cs="Calibri"/>
              </w:rPr>
              <w:t xml:space="preserve"> and annual </w:t>
            </w:r>
            <w:r w:rsidR="00E87CE7">
              <w:rPr>
                <w:rFonts w:ascii="Calibri" w:hAnsi="Calibri" w:cs="Calibri"/>
              </w:rPr>
              <w:t>service contract</w:t>
            </w:r>
            <w:r w:rsidR="004C2044">
              <w:rPr>
                <w:rFonts w:ascii="Calibri" w:hAnsi="Calibri" w:cs="Calibri"/>
              </w:rPr>
              <w:t>, operator headsets</w:t>
            </w:r>
            <w:r w:rsidR="00E87CE7">
              <w:rPr>
                <w:rFonts w:ascii="Calibri" w:hAnsi="Calibri" w:cs="Calibri"/>
              </w:rPr>
              <w:t xml:space="preserve"> </w:t>
            </w:r>
            <w:r w:rsidR="004C2044">
              <w:rPr>
                <w:rFonts w:ascii="Calibri" w:hAnsi="Calibri" w:cs="Calibri"/>
              </w:rPr>
              <w:t xml:space="preserve">with integrated radio/CPE phone equipment </w:t>
            </w:r>
            <w:r w:rsidR="00A516C3">
              <w:rPr>
                <w:rFonts w:ascii="Calibri" w:hAnsi="Calibri" w:cs="Calibri"/>
              </w:rPr>
              <w:t xml:space="preserve">for systems </w:t>
            </w:r>
            <w:r w:rsidRPr="00F7697B">
              <w:rPr>
                <w:rFonts w:ascii="Calibri" w:hAnsi="Calibri" w:cs="Calibri"/>
              </w:rPr>
              <w:t xml:space="preserve">located at the PSAP are eligible costs. </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4C2044"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Radio Tower Site Maintenance</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4C2044"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For radio tower sites owned by the PSAP or the County, costs for annual maintenance contracts and emergency r</w:t>
            </w:r>
            <w:r>
              <w:rPr>
                <w:rFonts w:ascii="Calibri" w:hAnsi="Calibri" w:cs="Calibri"/>
              </w:rPr>
              <w:t>adio tower site service repairs, must be pro-rated if used by other agencies.</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4C2044"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Microwave/Repeater Sites</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4C2044"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Microwave/microwave links, repeater sites including building and/or tower and equipment at the site used by the PSAP.  Costs must be pro-rated if site is used by other agencies.</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24" w:space="0" w:color="auto"/>
              <w:right w:val="single" w:sz="4" w:space="0" w:color="auto"/>
            </w:tcBorders>
          </w:tcPr>
          <w:p w:rsidR="00F7697B" w:rsidRPr="00F7697B" w:rsidRDefault="00E87CE7"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Radio Frequencies/Paging Systems</w:t>
            </w:r>
          </w:p>
        </w:tc>
        <w:tc>
          <w:tcPr>
            <w:tcW w:w="7075" w:type="dxa"/>
            <w:tcBorders>
              <w:top w:val="single" w:sz="4" w:space="0" w:color="auto"/>
              <w:left w:val="single" w:sz="4" w:space="0" w:color="auto"/>
              <w:bottom w:val="single" w:sz="24" w:space="0" w:color="auto"/>
              <w:right w:val="single" w:sz="4" w:space="0" w:color="auto"/>
            </w:tcBorders>
          </w:tcPr>
          <w:p w:rsidR="00F7697B" w:rsidRPr="00F7697B" w:rsidRDefault="00E87CE7"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Costs associated with radio frequencies, licensing fees, dispatch paging, paging encoders and systems that are located at the PSAP are eligible costs.  M</w:t>
            </w:r>
            <w:r w:rsidR="00A516C3">
              <w:rPr>
                <w:rFonts w:ascii="Calibri" w:hAnsi="Calibri" w:cs="Calibri"/>
              </w:rPr>
              <w:t>ust be pro-rated if used by other agencies.</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CONNECTIVITY/INFRASTRUCTURE</w:t>
            </w:r>
          </w:p>
        </w:tc>
        <w:tc>
          <w:tcPr>
            <w:tcW w:w="4376" w:type="dxa"/>
            <w:gridSpan w:val="2"/>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Wired or Wireless Connectivity</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to provision connectivity between the call origination services, PSAPs and other public safety entities, including (but not limited to): wireline trunks/lines, wireless trunks, fiber optic circuits, microwave links,</w:t>
            </w:r>
            <w:r w:rsidR="00E87CE7">
              <w:rPr>
                <w:rFonts w:ascii="Calibri" w:hAnsi="Calibri" w:cs="Calibri"/>
              </w:rPr>
              <w:t xml:space="preserve"> repeater sites</w:t>
            </w:r>
            <w:r w:rsidRPr="00F7697B">
              <w:rPr>
                <w:rFonts w:ascii="Calibri" w:hAnsi="Calibri" w:cs="Calibri"/>
              </w:rPr>
              <w:t xml:space="preserve"> administrative lines, tandem trunks, ring-down circuits, and tandem trunks. Connectivity supports transport of 9</w:t>
            </w:r>
            <w:r w:rsidR="00F56B1D">
              <w:rPr>
                <w:rFonts w:ascii="Calibri" w:hAnsi="Calibri" w:cs="Calibri"/>
              </w:rPr>
              <w:t>-</w:t>
            </w:r>
            <w:r w:rsidRPr="00F7697B">
              <w:rPr>
                <w:rFonts w:ascii="Calibri" w:hAnsi="Calibri" w:cs="Calibri"/>
              </w:rPr>
              <w:t>1</w:t>
            </w:r>
            <w:r w:rsidR="00F56B1D">
              <w:rPr>
                <w:rFonts w:ascii="Calibri" w:hAnsi="Calibri" w:cs="Calibri"/>
              </w:rPr>
              <w:t>-</w:t>
            </w:r>
            <w:r w:rsidRPr="00F7697B">
              <w:rPr>
                <w:rFonts w:ascii="Calibri" w:hAnsi="Calibri" w:cs="Calibri"/>
              </w:rPr>
              <w:t>1 callers and/or information.</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Emergency Services IP Networks (ESInet)</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 xml:space="preserve">Transport and connectivity costs to connect multiple PSAPs together in a regional or state-level ESInet, </w:t>
            </w:r>
            <w:r w:rsidR="00F56B1D">
              <w:rPr>
                <w:rFonts w:ascii="Calibri" w:hAnsi="Calibri" w:cs="Calibri"/>
              </w:rPr>
              <w:t xml:space="preserve">state-to-state ESInet </w:t>
            </w:r>
            <w:r w:rsidRPr="00F7697B">
              <w:rPr>
                <w:rFonts w:ascii="Calibri" w:hAnsi="Calibri" w:cs="Calibri"/>
              </w:rPr>
              <w:t>including hardware, software, networking equipment, security appliances/software, and/or third-party services for hosted solutions.</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2"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Maintenance</w:t>
            </w:r>
          </w:p>
        </w:tc>
        <w:tc>
          <w:tcPr>
            <w:tcW w:w="7075" w:type="dxa"/>
            <w:tcBorders>
              <w:top w:val="single" w:sz="2"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for service contracts for connectivity hardware/software maintenance.</w:t>
            </w:r>
          </w:p>
        </w:tc>
      </w:tr>
      <w:tr w:rsidR="00F7697B"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VOICE/DATA RECORDER</w:t>
            </w:r>
          </w:p>
        </w:tc>
        <w:tc>
          <w:tcPr>
            <w:tcW w:w="4376" w:type="dxa"/>
            <w:gridSpan w:val="2"/>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Digital Voice/Data Recorder</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 xml:space="preserve">Server hardware, software, peripherals (including monitor, keyboard, and mouse), and workstation(s) to support voice/data (logging) recorder system </w:t>
            </w:r>
            <w:r w:rsidRPr="00F7697B">
              <w:rPr>
                <w:rFonts w:ascii="Calibri" w:hAnsi="Calibri" w:cs="Calibri"/>
                <w:b/>
              </w:rPr>
              <w:t>OR</w:t>
            </w:r>
            <w:r w:rsidRPr="00F7697B">
              <w:rPr>
                <w:rFonts w:ascii="Calibri" w:hAnsi="Calibri" w:cs="Calibri"/>
              </w:rPr>
              <w:t xml:space="preserve"> annual subscription costs for a third-party hosted solution.</w:t>
            </w:r>
          </w:p>
        </w:tc>
      </w:tr>
      <w:tr w:rsidR="00F7697B" w:rsidRPr="00F7697B" w:rsidTr="00927102">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p>
        </w:tc>
        <w:tc>
          <w:tcPr>
            <w:tcW w:w="4376" w:type="dxa"/>
            <w:gridSpan w:val="2"/>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Maintenance</w:t>
            </w:r>
          </w:p>
        </w:tc>
        <w:tc>
          <w:tcPr>
            <w:tcW w:w="7075"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for annual service contracts for voice/data (logging) recorder system.</w:t>
            </w:r>
          </w:p>
        </w:tc>
      </w:tr>
    </w:tbl>
    <w:p w:rsidR="00F7697B" w:rsidRPr="00F7697B" w:rsidRDefault="00F7697B" w:rsidP="00F7697B">
      <w:pPr>
        <w:spacing w:after="200" w:line="276" w:lineRule="auto"/>
        <w:rPr>
          <w:rFonts w:ascii="Calibri" w:eastAsia="Times New Roman" w:hAnsi="Calibri" w:cs="Calibri"/>
        </w:rPr>
      </w:pPr>
    </w:p>
    <w:tbl>
      <w:tblPr>
        <w:tblStyle w:val="MediumList2-Accent11"/>
        <w:tblW w:w="14688" w:type="dxa"/>
        <w:tblLook w:val="04A0" w:firstRow="1" w:lastRow="0" w:firstColumn="1" w:lastColumn="0" w:noHBand="0" w:noVBand="1"/>
      </w:tblPr>
      <w:tblGrid>
        <w:gridCol w:w="3237"/>
        <w:gridCol w:w="4376"/>
        <w:gridCol w:w="7075"/>
      </w:tblGrid>
      <w:tr w:rsidR="00F7697B" w:rsidRPr="00F7697B" w:rsidTr="008A04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7" w:type="dxa"/>
            <w:vMerge w:val="restart"/>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GEOGRAPHIC INFORMATION SYSTEM (GIS)/</w:t>
            </w:r>
            <w:r w:rsidR="00F56B1D">
              <w:rPr>
                <w:rFonts w:ascii="Calibri" w:hAnsi="Calibri" w:cs="Calibri"/>
              </w:rPr>
              <w:t>MASTER STREET ADDRESSING GUIDE (MSAG)</w:t>
            </w:r>
          </w:p>
        </w:tc>
        <w:tc>
          <w:tcPr>
            <w:tcW w:w="4376" w:type="dxa"/>
            <w:tcBorders>
              <w:top w:val="single" w:sz="24" w:space="0" w:color="auto"/>
              <w:left w:val="single" w:sz="4" w:space="0" w:color="auto"/>
              <w:bottom w:val="single" w:sz="4" w:space="0" w:color="auto"/>
              <w:right w:val="single" w:sz="4" w:space="0" w:color="auto"/>
            </w:tcBorders>
          </w:tcPr>
          <w:p w:rsidR="00F7697B" w:rsidRPr="00F7697B" w:rsidRDefault="00F56B1D" w:rsidP="00F7697B">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MSAG</w:t>
            </w:r>
            <w:r w:rsidR="002C2759">
              <w:rPr>
                <w:rFonts w:ascii="Calibri" w:hAnsi="Calibri" w:cs="Calibri"/>
              </w:rPr>
              <w:t>/</w:t>
            </w:r>
            <w:r w:rsidR="00E375D9" w:rsidRPr="00F7697B">
              <w:rPr>
                <w:rFonts w:ascii="Calibri" w:hAnsi="Calibri" w:cs="Calibri"/>
              </w:rPr>
              <w:t xml:space="preserve">GIS </w:t>
            </w:r>
            <w:r w:rsidR="00E375D9">
              <w:rPr>
                <w:rFonts w:ascii="Calibri" w:hAnsi="Calibri" w:cs="Calibri"/>
              </w:rPr>
              <w:t>Hardware</w:t>
            </w:r>
            <w:r w:rsidR="002C2759">
              <w:rPr>
                <w:rFonts w:ascii="Calibri" w:hAnsi="Calibri" w:cs="Calibri"/>
              </w:rPr>
              <w:t xml:space="preserve">, </w:t>
            </w:r>
            <w:r>
              <w:rPr>
                <w:rFonts w:ascii="Calibri" w:hAnsi="Calibri" w:cs="Calibri"/>
              </w:rPr>
              <w:t>Software</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56B1D" w:rsidP="00F7697B">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MSAG and/or </w:t>
            </w:r>
            <w:r w:rsidR="00F7697B" w:rsidRPr="00F7697B">
              <w:rPr>
                <w:rFonts w:ascii="Calibri" w:hAnsi="Calibri" w:cs="Calibri"/>
              </w:rPr>
              <w:t xml:space="preserve">GIS server hardware, software, peripherals (including printers, monitors, keyboards, and mouse), and </w:t>
            </w:r>
            <w:r w:rsidR="002C2759">
              <w:rPr>
                <w:rFonts w:ascii="Calibri" w:hAnsi="Calibri" w:cs="Calibri"/>
              </w:rPr>
              <w:t xml:space="preserve">training costs for employees who will support addressing </w:t>
            </w:r>
            <w:r w:rsidR="00F7697B" w:rsidRPr="00F7697B">
              <w:rPr>
                <w:rFonts w:ascii="Calibri" w:hAnsi="Calibri" w:cs="Calibri"/>
              </w:rPr>
              <w:t xml:space="preserve">maintenance.    </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Merge/>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2C2759"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MSAG/</w:t>
            </w:r>
            <w:r w:rsidR="00F7697B" w:rsidRPr="00F7697B">
              <w:rPr>
                <w:rFonts w:ascii="Calibri" w:hAnsi="Calibri" w:cs="Calibri"/>
              </w:rPr>
              <w:t>GIS Data Development, Assessment, Maintenance, and Professional Services</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Services procured from a vendor to support the creation, assessment, improvement, and maintenance of 9</w:t>
            </w:r>
            <w:r w:rsidR="00F56B1D">
              <w:rPr>
                <w:rFonts w:ascii="Calibri" w:hAnsi="Calibri" w:cs="Calibri"/>
              </w:rPr>
              <w:t>-</w:t>
            </w:r>
            <w:r w:rsidRPr="00F7697B">
              <w:rPr>
                <w:rFonts w:ascii="Calibri" w:hAnsi="Calibri" w:cs="Calibri"/>
              </w:rPr>
              <w:t>1</w:t>
            </w:r>
            <w:r w:rsidR="00F56B1D">
              <w:rPr>
                <w:rFonts w:ascii="Calibri" w:hAnsi="Calibri" w:cs="Calibri"/>
              </w:rPr>
              <w:t>-</w:t>
            </w:r>
            <w:r w:rsidRPr="00F7697B">
              <w:rPr>
                <w:rFonts w:ascii="Calibri" w:hAnsi="Calibri" w:cs="Calibri"/>
              </w:rPr>
              <w:t>1</w:t>
            </w:r>
            <w:r w:rsidR="00F56B1D">
              <w:rPr>
                <w:rFonts w:ascii="Calibri" w:hAnsi="Calibri" w:cs="Calibri"/>
              </w:rPr>
              <w:t xml:space="preserve"> </w:t>
            </w:r>
            <w:r w:rsidRPr="00F7697B">
              <w:rPr>
                <w:rFonts w:ascii="Calibri" w:hAnsi="Calibri" w:cs="Calibri"/>
              </w:rPr>
              <w:t>related GIS data and data layers.</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075"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FACILITIES</w:t>
            </w:r>
          </w:p>
        </w:tc>
        <w:tc>
          <w:tcPr>
            <w:tcW w:w="4376"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Uninterruptable Power Supply (UPS) Power</w:t>
            </w:r>
          </w:p>
        </w:tc>
        <w:tc>
          <w:tcPr>
            <w:tcW w:w="7075"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Backup power supply, including transfer and bypass switches, and power conditioning in the event of a commercial power failure or fluctuation at the primary or backup PSAP.</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Workstation UPS</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Individual UPS devices used to support workstations not otherwise covered by a facility-based UPS system.</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Emergency Power Generator</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Generator and fuel costs for emergency power generation.</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Heating, Ventilation, and Cooling (HVAC)</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Environmental control of temperature and humidity within the PSAP and PSAP equipment room.</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Access Control/Security Systems</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to acquire or maintain access control and other security systems for PSAPs and radio tower sites (owned by the PSAP or County).  Includes costs for keys, access cards, card readers, cameras, video monitors/recording equipment, and controller systems.</w:t>
            </w:r>
            <w:r w:rsidR="002C2759">
              <w:rPr>
                <w:rFonts w:ascii="Calibri" w:hAnsi="Calibri" w:cs="Calibri"/>
              </w:rPr>
              <w:t xml:space="preserve">  Must be pro-rated if used by other agencies.</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4C5A2F" w:rsidRPr="00F7697B" w:rsidRDefault="008E474C"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PSAP Remodel/</w:t>
            </w:r>
            <w:r w:rsidR="00F7697B" w:rsidRPr="00F7697B">
              <w:rPr>
                <w:rFonts w:ascii="Calibri" w:hAnsi="Calibri" w:cs="Calibri"/>
              </w:rPr>
              <w:t>Relocation</w:t>
            </w:r>
            <w:r>
              <w:rPr>
                <w:rFonts w:ascii="Calibri" w:hAnsi="Calibri" w:cs="Calibri"/>
              </w:rPr>
              <w:t xml:space="preserve">/New Building </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8E474C"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Costs associated with </w:t>
            </w:r>
            <w:r w:rsidR="00E375D9">
              <w:rPr>
                <w:rFonts w:ascii="Calibri" w:hAnsi="Calibri" w:cs="Calibri"/>
              </w:rPr>
              <w:t xml:space="preserve">a </w:t>
            </w:r>
            <w:r>
              <w:rPr>
                <w:rFonts w:ascii="Calibri" w:hAnsi="Calibri" w:cs="Calibri"/>
              </w:rPr>
              <w:t>PSAP remodel, whether</w:t>
            </w:r>
            <w:r w:rsidR="00E375D9">
              <w:rPr>
                <w:rFonts w:ascii="Calibri" w:hAnsi="Calibri" w:cs="Calibri"/>
              </w:rPr>
              <w:t xml:space="preserve"> to provide additional work stations</w:t>
            </w:r>
            <w:r>
              <w:rPr>
                <w:rFonts w:ascii="Calibri" w:hAnsi="Calibri" w:cs="Calibri"/>
              </w:rPr>
              <w:t xml:space="preserve"> or to ensure that the PSAP is </w:t>
            </w:r>
            <w:r w:rsidR="00E375D9">
              <w:rPr>
                <w:rFonts w:ascii="Calibri" w:hAnsi="Calibri" w:cs="Calibri"/>
              </w:rPr>
              <w:t xml:space="preserve">in a </w:t>
            </w:r>
            <w:r>
              <w:rPr>
                <w:rFonts w:ascii="Calibri" w:hAnsi="Calibri" w:cs="Calibri"/>
              </w:rPr>
              <w:t xml:space="preserve">secure area.  </w:t>
            </w:r>
            <w:r w:rsidR="00E375D9">
              <w:rPr>
                <w:rFonts w:ascii="Calibri" w:hAnsi="Calibri" w:cs="Calibri"/>
              </w:rPr>
              <w:t xml:space="preserve">Transportation and costs associated with moving 9-1-1 operations to another facility during a planned transition or </w:t>
            </w:r>
            <w:proofErr w:type="gramStart"/>
            <w:r w:rsidR="00E375D9">
              <w:rPr>
                <w:rFonts w:ascii="Calibri" w:hAnsi="Calibri" w:cs="Calibri"/>
              </w:rPr>
              <w:t>emergency situation</w:t>
            </w:r>
            <w:proofErr w:type="gramEnd"/>
            <w:r w:rsidR="00E375D9">
              <w:rPr>
                <w:rFonts w:ascii="Calibri" w:hAnsi="Calibri" w:cs="Calibri"/>
              </w:rPr>
              <w:t xml:space="preserve">.  Costs can include the </w:t>
            </w:r>
            <w:r>
              <w:rPr>
                <w:rFonts w:ascii="Calibri" w:hAnsi="Calibri" w:cs="Calibri"/>
              </w:rPr>
              <w:t xml:space="preserve">purchase or construction of a new building.  </w:t>
            </w:r>
            <w:r w:rsidR="00E375D9">
              <w:rPr>
                <w:rFonts w:ascii="Calibri" w:hAnsi="Calibri" w:cs="Calibri"/>
              </w:rPr>
              <w:t xml:space="preserve">Must be pro-rated if other agencies </w:t>
            </w:r>
            <w:proofErr w:type="gramStart"/>
            <w:r w:rsidR="00E375D9">
              <w:rPr>
                <w:rFonts w:ascii="Calibri" w:hAnsi="Calibri" w:cs="Calibri"/>
              </w:rPr>
              <w:t>are located in</w:t>
            </w:r>
            <w:proofErr w:type="gramEnd"/>
            <w:r w:rsidR="00E375D9">
              <w:rPr>
                <w:rFonts w:ascii="Calibri" w:hAnsi="Calibri" w:cs="Calibri"/>
              </w:rPr>
              <w:t xml:space="preserve"> the facility.  </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4C5A2F"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Alternate</w:t>
            </w:r>
            <w:r w:rsidR="008E474C">
              <w:rPr>
                <w:rFonts w:ascii="Calibri" w:hAnsi="Calibri" w:cs="Calibri"/>
              </w:rPr>
              <w:t>/Backup</w:t>
            </w:r>
            <w:r>
              <w:rPr>
                <w:rFonts w:ascii="Calibri" w:hAnsi="Calibri" w:cs="Calibri"/>
              </w:rPr>
              <w:t xml:space="preserve"> PSAP</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4C5A2F"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development and operation of an alternate/backup PSAP which may include transport costs, computer hardware/software, furniture</w:t>
            </w:r>
            <w:r w:rsidR="00D12222">
              <w:rPr>
                <w:rFonts w:ascii="Calibri" w:hAnsi="Calibri" w:cs="Calibri"/>
              </w:rPr>
              <w:t xml:space="preserve"> and necessary materials for a successful operation of site.</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Utilities</w:t>
            </w:r>
            <w:r w:rsidR="008E474C">
              <w:rPr>
                <w:rFonts w:ascii="Calibri" w:hAnsi="Calibri" w:cs="Calibri"/>
              </w:rPr>
              <w:t>/Insurance/Rent</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Public utility costs associated with p</w:t>
            </w:r>
            <w:r w:rsidR="008E474C">
              <w:rPr>
                <w:rFonts w:ascii="Calibri" w:hAnsi="Calibri" w:cs="Calibri"/>
              </w:rPr>
              <w:t>ower, water, sewer services and insurance costs. Rent</w:t>
            </w:r>
            <w:r w:rsidR="00E375D9">
              <w:rPr>
                <w:rFonts w:ascii="Calibri" w:hAnsi="Calibri" w:cs="Calibri"/>
              </w:rPr>
              <w:t xml:space="preserve"> or lease</w:t>
            </w:r>
            <w:r w:rsidR="008E474C">
              <w:rPr>
                <w:rFonts w:ascii="Calibri" w:hAnsi="Calibri" w:cs="Calibri"/>
              </w:rPr>
              <w:t xml:space="preserve"> p</w:t>
            </w:r>
            <w:r w:rsidR="008E474C" w:rsidRPr="00F7697B">
              <w:rPr>
                <w:rFonts w:ascii="Calibri" w:hAnsi="Calibri" w:cs="Calibri"/>
              </w:rPr>
              <w:t>ayments made for use of a facility, equipment or service in support of 9</w:t>
            </w:r>
            <w:r w:rsidR="008E474C">
              <w:rPr>
                <w:rFonts w:ascii="Calibri" w:hAnsi="Calibri" w:cs="Calibri"/>
              </w:rPr>
              <w:t>-</w:t>
            </w:r>
            <w:r w:rsidR="008E474C" w:rsidRPr="00F7697B">
              <w:rPr>
                <w:rFonts w:ascii="Calibri" w:hAnsi="Calibri" w:cs="Calibri"/>
              </w:rPr>
              <w:t>1</w:t>
            </w:r>
            <w:r w:rsidR="008E474C">
              <w:rPr>
                <w:rFonts w:ascii="Calibri" w:hAnsi="Calibri" w:cs="Calibri"/>
              </w:rPr>
              <w:t>-</w:t>
            </w:r>
            <w:r w:rsidR="008E474C" w:rsidRPr="00F7697B">
              <w:rPr>
                <w:rFonts w:ascii="Calibri" w:hAnsi="Calibri" w:cs="Calibri"/>
              </w:rPr>
              <w:t>1 service delivery</w:t>
            </w:r>
            <w:r w:rsidR="008E474C">
              <w:rPr>
                <w:rFonts w:ascii="Calibri" w:hAnsi="Calibri" w:cs="Calibri"/>
              </w:rPr>
              <w:t xml:space="preserve"> including </w:t>
            </w:r>
            <w:r w:rsidR="008E474C" w:rsidRPr="00F7697B">
              <w:rPr>
                <w:rFonts w:ascii="Calibri" w:hAnsi="Calibri" w:cs="Calibri"/>
              </w:rPr>
              <w:t>PSAP</w:t>
            </w:r>
            <w:r w:rsidR="008E474C">
              <w:rPr>
                <w:rFonts w:ascii="Calibri" w:hAnsi="Calibri" w:cs="Calibri"/>
              </w:rPr>
              <w:t xml:space="preserve"> </w:t>
            </w:r>
            <w:r w:rsidR="008E474C" w:rsidRPr="00F7697B">
              <w:rPr>
                <w:rFonts w:ascii="Calibri" w:hAnsi="Calibri" w:cs="Calibri"/>
              </w:rPr>
              <w:t>owned remote radio sites.</w:t>
            </w:r>
            <w:r w:rsidR="008E474C">
              <w:rPr>
                <w:rFonts w:ascii="Calibri" w:hAnsi="Calibri" w:cs="Calibri"/>
              </w:rPr>
              <w:t xml:space="preserve">  </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Services Contracts/Maintenance</w:t>
            </w:r>
          </w:p>
        </w:tc>
        <w:tc>
          <w:tcPr>
            <w:tcW w:w="7075"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for annual service contracts for UPS, generator, or HVAC maintenance.</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lastRenderedPageBreak/>
              <w:t>OFFICE OPERATIONS</w:t>
            </w:r>
          </w:p>
        </w:tc>
        <w:tc>
          <w:tcPr>
            <w:tcW w:w="4376" w:type="dxa"/>
            <w:tcBorders>
              <w:top w:val="single" w:sz="24" w:space="0" w:color="auto"/>
              <w:left w:val="single" w:sz="4" w:space="0" w:color="auto"/>
              <w:bottom w:val="single" w:sz="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Workstation Furniture</w:t>
            </w:r>
          </w:p>
        </w:tc>
        <w:tc>
          <w:tcPr>
            <w:tcW w:w="7075" w:type="dxa"/>
            <w:tcBorders>
              <w:top w:val="single" w:sz="24" w:space="0" w:color="auto"/>
              <w:left w:val="single" w:sz="4" w:space="0" w:color="auto"/>
              <w:bottom w:val="single" w:sz="4" w:space="0" w:color="auto"/>
              <w:right w:val="single" w:sz="4" w:space="0" w:color="auto"/>
            </w:tcBorders>
          </w:tcPr>
          <w:p w:rsidR="00E84FB4"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 xml:space="preserve">Furniture that houses PSAP workstation equipment at the positions where the call taking and dispatch functions </w:t>
            </w:r>
            <w:r w:rsidR="00702F08">
              <w:rPr>
                <w:rFonts w:ascii="Calibri" w:hAnsi="Calibri" w:cs="Calibri"/>
              </w:rPr>
              <w:t xml:space="preserve">occur, can include chairs, printer stands, etc. </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F7697B" w:rsidRPr="00F7697B" w:rsidRDefault="00F7697B" w:rsidP="00F7697B">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F7697B" w:rsidRPr="00F7697B" w:rsidRDefault="00E84FB4"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Office Equipment</w:t>
            </w:r>
          </w:p>
        </w:tc>
        <w:tc>
          <w:tcPr>
            <w:tcW w:w="7075" w:type="dxa"/>
            <w:tcBorders>
              <w:top w:val="single" w:sz="4" w:space="0" w:color="auto"/>
              <w:left w:val="single" w:sz="4" w:space="0" w:color="auto"/>
              <w:bottom w:val="single" w:sz="4" w:space="0" w:color="auto"/>
              <w:right w:val="single" w:sz="4" w:space="0" w:color="auto"/>
            </w:tcBorders>
          </w:tcPr>
          <w:p w:rsidR="00F7697B" w:rsidRPr="00F7697B" w:rsidRDefault="00E84FB4"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for typical office equipment, such as copiers, paper shredders, fax machines, and laminators.</w:t>
            </w:r>
          </w:p>
        </w:tc>
      </w:tr>
      <w:tr w:rsidR="00E84FB4"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E84FB4" w:rsidRPr="00F7697B" w:rsidRDefault="00E84FB4" w:rsidP="00E84FB4">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Office Supplies</w:t>
            </w:r>
          </w:p>
        </w:tc>
        <w:tc>
          <w:tcPr>
            <w:tcW w:w="7075"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include those office supplies used for 9</w:t>
            </w:r>
            <w:r>
              <w:rPr>
                <w:rFonts w:ascii="Calibri" w:hAnsi="Calibri" w:cs="Calibri"/>
              </w:rPr>
              <w:t>-</w:t>
            </w:r>
            <w:r w:rsidRPr="00F7697B">
              <w:rPr>
                <w:rFonts w:ascii="Calibri" w:hAnsi="Calibri" w:cs="Calibri"/>
              </w:rPr>
              <w:t>1</w:t>
            </w:r>
            <w:r>
              <w:rPr>
                <w:rFonts w:ascii="Calibri" w:hAnsi="Calibri" w:cs="Calibri"/>
              </w:rPr>
              <w:t>-</w:t>
            </w:r>
            <w:r w:rsidRPr="00F7697B">
              <w:rPr>
                <w:rFonts w:ascii="Calibri" w:hAnsi="Calibri" w:cs="Calibri"/>
              </w:rPr>
              <w:t>1 operations.</w:t>
            </w:r>
            <w:r w:rsidR="00702F08">
              <w:rPr>
                <w:rFonts w:ascii="Calibri" w:hAnsi="Calibri" w:cs="Calibri"/>
              </w:rPr>
              <w:t xml:space="preserve"> </w:t>
            </w:r>
          </w:p>
        </w:tc>
      </w:tr>
      <w:tr w:rsidR="00E84FB4"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E84FB4" w:rsidRPr="00F7697B" w:rsidRDefault="00E84FB4" w:rsidP="00E84FB4">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Criminal Justice Information Network (CJIN)</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E84FB4" w:rsidRPr="00F7697B" w:rsidRDefault="00E84FB4" w:rsidP="00E84FB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Costs associated with CJIN services including equipment, usage fees and licensing.</w:t>
            </w:r>
          </w:p>
        </w:tc>
      </w:tr>
      <w:tr w:rsidR="00E84FB4"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right w:val="single" w:sz="4" w:space="0" w:color="auto"/>
            </w:tcBorders>
          </w:tcPr>
          <w:p w:rsidR="00E84FB4" w:rsidRPr="00F7697B" w:rsidRDefault="00E84FB4" w:rsidP="00E84FB4">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Internet Access</w:t>
            </w:r>
          </w:p>
        </w:tc>
        <w:tc>
          <w:tcPr>
            <w:tcW w:w="7075"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to provision Internet access for use in 9</w:t>
            </w:r>
            <w:r w:rsidR="00125674">
              <w:rPr>
                <w:rFonts w:ascii="Calibri" w:hAnsi="Calibri" w:cs="Calibri"/>
              </w:rPr>
              <w:t>-</w:t>
            </w:r>
            <w:r w:rsidRPr="00F7697B">
              <w:rPr>
                <w:rFonts w:ascii="Calibri" w:hAnsi="Calibri" w:cs="Calibri"/>
              </w:rPr>
              <w:t>1</w:t>
            </w:r>
            <w:r w:rsidR="00125674">
              <w:rPr>
                <w:rFonts w:ascii="Calibri" w:hAnsi="Calibri" w:cs="Calibri"/>
              </w:rPr>
              <w:t>-</w:t>
            </w:r>
            <w:r w:rsidRPr="00F7697B">
              <w:rPr>
                <w:rFonts w:ascii="Calibri" w:hAnsi="Calibri" w:cs="Calibri"/>
              </w:rPr>
              <w:t>1 operations.</w:t>
            </w:r>
          </w:p>
        </w:tc>
      </w:tr>
      <w:tr w:rsidR="00E84FB4" w:rsidRPr="00F7697B" w:rsidTr="0092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bottom w:val="none" w:sz="0" w:space="0" w:color="auto"/>
              <w:right w:val="single" w:sz="4" w:space="0" w:color="auto"/>
            </w:tcBorders>
          </w:tcPr>
          <w:p w:rsidR="00E84FB4" w:rsidRPr="00F7697B" w:rsidRDefault="00E84FB4" w:rsidP="00E84FB4">
            <w:pPr>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7075" w:type="dxa"/>
            <w:tcBorders>
              <w:top w:val="single" w:sz="4" w:space="0" w:color="auto"/>
              <w:left w:val="single" w:sz="4" w:space="0" w:color="auto"/>
              <w:bottom w:val="single" w:sz="4" w:space="0" w:color="auto"/>
              <w:right w:val="single" w:sz="4" w:space="0" w:color="auto"/>
            </w:tcBorders>
          </w:tcPr>
          <w:p w:rsidR="00E84FB4" w:rsidRPr="00F7697B" w:rsidRDefault="00E84FB4" w:rsidP="00E84FB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F7697B" w:rsidRPr="00F7697B" w:rsidRDefault="00F7697B" w:rsidP="00F7697B">
      <w:pPr>
        <w:spacing w:after="200" w:line="276" w:lineRule="auto"/>
        <w:rPr>
          <w:rFonts w:ascii="Calibri" w:eastAsia="Times New Roman" w:hAnsi="Calibri" w:cs="Calibri"/>
        </w:rPr>
      </w:pPr>
    </w:p>
    <w:tbl>
      <w:tblPr>
        <w:tblStyle w:val="MediumList2-Accent11"/>
        <w:tblW w:w="14688" w:type="dxa"/>
        <w:tblLook w:val="04A0" w:firstRow="1" w:lastRow="0" w:firstColumn="1" w:lastColumn="0" w:noHBand="0" w:noVBand="1"/>
      </w:tblPr>
      <w:tblGrid>
        <w:gridCol w:w="3237"/>
        <w:gridCol w:w="4376"/>
        <w:gridCol w:w="7075"/>
      </w:tblGrid>
      <w:tr w:rsidR="00F7697B" w:rsidRPr="00F7697B" w:rsidTr="008A04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7" w:type="dxa"/>
            <w:tcBorders>
              <w:top w:val="single" w:sz="24" w:space="0" w:color="auto"/>
              <w:bottom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MASS NOTIFICATION SYSTEM</w:t>
            </w:r>
          </w:p>
        </w:tc>
        <w:tc>
          <w:tcPr>
            <w:tcW w:w="4376" w:type="dxa"/>
            <w:tcBorders>
              <w:top w:val="single" w:sz="24" w:space="0" w:color="auto"/>
              <w:left w:val="single" w:sz="4" w:space="0" w:color="auto"/>
              <w:bottom w:val="single" w:sz="24" w:space="0" w:color="auto"/>
              <w:right w:val="single" w:sz="4" w:space="0" w:color="auto"/>
            </w:tcBorders>
          </w:tcPr>
          <w:p w:rsidR="00F7697B" w:rsidRPr="00F7697B" w:rsidRDefault="00F7697B" w:rsidP="00F7697B">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Public Alerting/Warning System</w:t>
            </w:r>
          </w:p>
        </w:tc>
        <w:tc>
          <w:tcPr>
            <w:tcW w:w="7075" w:type="dxa"/>
            <w:tcBorders>
              <w:top w:val="single" w:sz="24" w:space="0" w:color="auto"/>
              <w:left w:val="single" w:sz="4" w:space="0" w:color="auto"/>
              <w:bottom w:val="single" w:sz="24" w:space="0" w:color="auto"/>
              <w:right w:val="single" w:sz="4" w:space="0" w:color="auto"/>
            </w:tcBorders>
          </w:tcPr>
          <w:p w:rsidR="00F7697B" w:rsidRPr="00F7697B" w:rsidRDefault="00F7697B" w:rsidP="00F7697B">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Hardware, software, peripherals (including monitor, keyboard, and mouse), and workstation(s) to support a mass notification, public alerting/warning system OR annual subscription costs for a third-party hosted solution.</w:t>
            </w:r>
          </w:p>
        </w:tc>
      </w:tr>
      <w:tr w:rsidR="00F7697B" w:rsidRPr="00F7697B" w:rsidTr="008A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bottom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PUBLIC EDUCATION</w:t>
            </w:r>
          </w:p>
        </w:tc>
        <w:tc>
          <w:tcPr>
            <w:tcW w:w="4376"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Public Education</w:t>
            </w:r>
          </w:p>
        </w:tc>
        <w:tc>
          <w:tcPr>
            <w:tcW w:w="7075" w:type="dxa"/>
            <w:tcBorders>
              <w:top w:val="single" w:sz="4" w:space="0" w:color="auto"/>
              <w:left w:val="single" w:sz="4" w:space="0" w:color="auto"/>
              <w:bottom w:val="single" w:sz="24" w:space="0" w:color="auto"/>
              <w:right w:val="single" w:sz="4" w:space="0" w:color="auto"/>
            </w:tcBorders>
          </w:tcPr>
          <w:p w:rsidR="00F7697B" w:rsidRPr="00F7697B" w:rsidRDefault="00F7697B" w:rsidP="00F769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7697B">
              <w:rPr>
                <w:rFonts w:ascii="Calibri" w:hAnsi="Calibri" w:cs="Calibri"/>
              </w:rPr>
              <w:t>Costs include materials that educate the community on 9</w:t>
            </w:r>
            <w:r w:rsidR="00702F08">
              <w:rPr>
                <w:rFonts w:ascii="Calibri" w:hAnsi="Calibri" w:cs="Calibri"/>
              </w:rPr>
              <w:t>-</w:t>
            </w:r>
            <w:r w:rsidRPr="00F7697B">
              <w:rPr>
                <w:rFonts w:ascii="Calibri" w:hAnsi="Calibri" w:cs="Calibri"/>
              </w:rPr>
              <w:t>1</w:t>
            </w:r>
            <w:r w:rsidR="00702F08">
              <w:rPr>
                <w:rFonts w:ascii="Calibri" w:hAnsi="Calibri" w:cs="Calibri"/>
              </w:rPr>
              <w:t>-</w:t>
            </w:r>
            <w:r w:rsidRPr="00F7697B">
              <w:rPr>
                <w:rFonts w:ascii="Calibri" w:hAnsi="Calibri" w:cs="Calibri"/>
              </w:rPr>
              <w:t>1 issues, such as the appropriate use of 9</w:t>
            </w:r>
            <w:r w:rsidR="00702F08">
              <w:rPr>
                <w:rFonts w:ascii="Calibri" w:hAnsi="Calibri" w:cs="Calibri"/>
              </w:rPr>
              <w:t>-</w:t>
            </w:r>
            <w:r w:rsidRPr="00F7697B">
              <w:rPr>
                <w:rFonts w:ascii="Calibri" w:hAnsi="Calibri" w:cs="Calibri"/>
              </w:rPr>
              <w:t>1</w:t>
            </w:r>
            <w:r w:rsidR="00702F08">
              <w:rPr>
                <w:rFonts w:ascii="Calibri" w:hAnsi="Calibri" w:cs="Calibri"/>
              </w:rPr>
              <w:t>-</w:t>
            </w:r>
            <w:r w:rsidRPr="00F7697B">
              <w:rPr>
                <w:rFonts w:ascii="Calibri" w:hAnsi="Calibri" w:cs="Calibri"/>
              </w:rPr>
              <w:t xml:space="preserve">1.  </w:t>
            </w:r>
            <w:r w:rsidR="00702F08">
              <w:rPr>
                <w:rFonts w:ascii="Calibri" w:hAnsi="Calibri" w:cs="Calibri"/>
              </w:rPr>
              <w:t>Can i</w:t>
            </w:r>
            <w:r w:rsidRPr="00F7697B">
              <w:rPr>
                <w:rFonts w:ascii="Calibri" w:hAnsi="Calibri" w:cs="Calibri"/>
              </w:rPr>
              <w:t>nclude printing costs and postage for educational mailings and materials.</w:t>
            </w:r>
            <w:r w:rsidR="00702F08">
              <w:rPr>
                <w:rFonts w:ascii="Calibri" w:hAnsi="Calibri" w:cs="Calibri"/>
              </w:rPr>
              <w:t xml:space="preserve"> Not to include food or clothing.</w:t>
            </w:r>
          </w:p>
        </w:tc>
      </w:tr>
      <w:tr w:rsidR="00F7697B" w:rsidRPr="00F7697B" w:rsidTr="008A04AB">
        <w:tc>
          <w:tcPr>
            <w:cnfStyle w:val="001000000000" w:firstRow="0" w:lastRow="0" w:firstColumn="1" w:lastColumn="0" w:oddVBand="0" w:evenVBand="0" w:oddHBand="0" w:evenHBand="0" w:firstRowFirstColumn="0" w:firstRowLastColumn="0" w:lastRowFirstColumn="0" w:lastRowLastColumn="0"/>
            <w:tcW w:w="3237" w:type="dxa"/>
            <w:tcBorders>
              <w:top w:val="single" w:sz="24" w:space="0" w:color="auto"/>
              <w:bottom w:val="single" w:sz="24" w:space="0" w:color="auto"/>
              <w:right w:val="single" w:sz="4" w:space="0" w:color="auto"/>
            </w:tcBorders>
          </w:tcPr>
          <w:p w:rsidR="00F7697B" w:rsidRPr="00F7697B" w:rsidRDefault="00F7697B" w:rsidP="00F7697B">
            <w:pPr>
              <w:rPr>
                <w:rFonts w:ascii="Calibri" w:hAnsi="Calibri" w:cs="Calibri"/>
              </w:rPr>
            </w:pPr>
            <w:r w:rsidRPr="00F7697B">
              <w:rPr>
                <w:rFonts w:ascii="Calibri" w:hAnsi="Calibri" w:cs="Calibri"/>
              </w:rPr>
              <w:t>CONTRACTED SERVICES</w:t>
            </w:r>
          </w:p>
        </w:tc>
        <w:tc>
          <w:tcPr>
            <w:tcW w:w="4376" w:type="dxa"/>
            <w:tcBorders>
              <w:top w:val="single" w:sz="24"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Call Taking and Dispatch Contract Fees</w:t>
            </w:r>
          </w:p>
        </w:tc>
        <w:tc>
          <w:tcPr>
            <w:tcW w:w="7075" w:type="dxa"/>
            <w:tcBorders>
              <w:top w:val="single" w:sz="24" w:space="0" w:color="auto"/>
              <w:left w:val="single" w:sz="4" w:space="0" w:color="auto"/>
              <w:bottom w:val="single" w:sz="24" w:space="0" w:color="auto"/>
              <w:right w:val="single" w:sz="4" w:space="0" w:color="auto"/>
            </w:tcBorders>
          </w:tcPr>
          <w:p w:rsidR="00F7697B" w:rsidRPr="00F7697B" w:rsidRDefault="00F7697B" w:rsidP="00F7697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7697B">
              <w:rPr>
                <w:rFonts w:ascii="Calibri" w:hAnsi="Calibri" w:cs="Calibri"/>
              </w:rPr>
              <w:t>Costs include those fees paid to another PSAP for handling of 9-1-1 calls.</w:t>
            </w:r>
          </w:p>
        </w:tc>
      </w:tr>
    </w:tbl>
    <w:p w:rsidR="00F7697B" w:rsidRDefault="00F7697B"/>
    <w:sectPr w:rsidR="00F7697B" w:rsidSect="00E40B7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B75" w:rsidRDefault="00F36B75" w:rsidP="00DC448D">
      <w:pPr>
        <w:spacing w:after="0" w:line="240" w:lineRule="auto"/>
      </w:pPr>
      <w:r>
        <w:separator/>
      </w:r>
    </w:p>
  </w:endnote>
  <w:endnote w:type="continuationSeparator" w:id="0">
    <w:p w:rsidR="00F36B75" w:rsidRDefault="00F36B75" w:rsidP="00DC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D" w:rsidRDefault="00DC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D" w:rsidRDefault="00DC4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D" w:rsidRDefault="00DC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B75" w:rsidRDefault="00F36B75" w:rsidP="00DC448D">
      <w:pPr>
        <w:spacing w:after="0" w:line="240" w:lineRule="auto"/>
      </w:pPr>
      <w:r>
        <w:separator/>
      </w:r>
    </w:p>
  </w:footnote>
  <w:footnote w:type="continuationSeparator" w:id="0">
    <w:p w:rsidR="00F36B75" w:rsidRDefault="00F36B75" w:rsidP="00DC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D" w:rsidRDefault="00DC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826344"/>
      <w:docPartObj>
        <w:docPartGallery w:val="Watermarks"/>
        <w:docPartUnique/>
      </w:docPartObj>
    </w:sdtPr>
    <w:sdtEndPr/>
    <w:sdtContent>
      <w:p w:rsidR="00DC448D" w:rsidRDefault="00F36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D" w:rsidRDefault="00DC4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7B"/>
    <w:rsid w:val="00027FC3"/>
    <w:rsid w:val="00125674"/>
    <w:rsid w:val="001A399E"/>
    <w:rsid w:val="001F5755"/>
    <w:rsid w:val="00296D45"/>
    <w:rsid w:val="002C2759"/>
    <w:rsid w:val="00493A04"/>
    <w:rsid w:val="004B5773"/>
    <w:rsid w:val="004C2044"/>
    <w:rsid w:val="004C5A2F"/>
    <w:rsid w:val="00591ABC"/>
    <w:rsid w:val="006911A0"/>
    <w:rsid w:val="00702F08"/>
    <w:rsid w:val="007538E5"/>
    <w:rsid w:val="007F0C70"/>
    <w:rsid w:val="007F76B7"/>
    <w:rsid w:val="008E474C"/>
    <w:rsid w:val="00927102"/>
    <w:rsid w:val="00A516C3"/>
    <w:rsid w:val="00B642F5"/>
    <w:rsid w:val="00BA594D"/>
    <w:rsid w:val="00C870C9"/>
    <w:rsid w:val="00D12222"/>
    <w:rsid w:val="00DC448D"/>
    <w:rsid w:val="00E2528A"/>
    <w:rsid w:val="00E375D9"/>
    <w:rsid w:val="00E40B7E"/>
    <w:rsid w:val="00E84FB4"/>
    <w:rsid w:val="00E87CE7"/>
    <w:rsid w:val="00F36B75"/>
    <w:rsid w:val="00F472CE"/>
    <w:rsid w:val="00F56B1D"/>
    <w:rsid w:val="00F7697B"/>
    <w:rsid w:val="00FC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0137C31-EBCC-401E-88B1-814B23B2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List2-Accent11">
    <w:name w:val="Medium List 2 - Accent 11"/>
    <w:basedOn w:val="TableNormal"/>
    <w:next w:val="MediumList2-Accent1"/>
    <w:uiPriority w:val="66"/>
    <w:rsid w:val="00F7697B"/>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F769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E2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0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7E"/>
    <w:rPr>
      <w:rFonts w:ascii="Segoe UI" w:hAnsi="Segoe UI" w:cs="Segoe UI"/>
      <w:sz w:val="18"/>
      <w:szCs w:val="18"/>
    </w:rPr>
  </w:style>
  <w:style w:type="paragraph" w:styleId="Header">
    <w:name w:val="header"/>
    <w:basedOn w:val="Normal"/>
    <w:link w:val="HeaderChar"/>
    <w:uiPriority w:val="99"/>
    <w:unhideWhenUsed/>
    <w:rsid w:val="00DC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8D"/>
  </w:style>
  <w:style w:type="paragraph" w:styleId="Footer">
    <w:name w:val="footer"/>
    <w:basedOn w:val="Normal"/>
    <w:link w:val="FooterChar"/>
    <w:uiPriority w:val="99"/>
    <w:unhideWhenUsed/>
    <w:rsid w:val="00DC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8D"/>
  </w:style>
  <w:style w:type="paragraph" w:styleId="NoSpacing">
    <w:name w:val="No Spacing"/>
    <w:uiPriority w:val="1"/>
    <w:qFormat/>
    <w:rsid w:val="00F47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D113-E015-4A91-BE8C-4F1BAA63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Rhonda</dc:creator>
  <cp:keywords/>
  <dc:description/>
  <cp:lastModifiedBy>Sullivan, Rhonda</cp:lastModifiedBy>
  <cp:revision>2</cp:revision>
  <cp:lastPrinted>2017-10-19T18:46:00Z</cp:lastPrinted>
  <dcterms:created xsi:type="dcterms:W3CDTF">2017-10-30T20:20:00Z</dcterms:created>
  <dcterms:modified xsi:type="dcterms:W3CDTF">2017-10-30T20:20:00Z</dcterms:modified>
</cp:coreProperties>
</file>