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41" w:rsidRPr="00C54641" w:rsidRDefault="00C54641" w:rsidP="00C54641">
      <w:pPr>
        <w:pStyle w:val="NoSpacing"/>
        <w:jc w:val="center"/>
        <w:rPr>
          <w:b/>
        </w:rPr>
      </w:pPr>
      <w:r w:rsidRPr="00C54641">
        <w:rPr>
          <w:b/>
        </w:rPr>
        <w:t>Montana Department of Administration</w:t>
      </w:r>
    </w:p>
    <w:p w:rsidR="00C54641" w:rsidRPr="00C54641" w:rsidRDefault="00C54641" w:rsidP="00C54641">
      <w:pPr>
        <w:pStyle w:val="NoSpacing"/>
        <w:jc w:val="center"/>
        <w:rPr>
          <w:b/>
        </w:rPr>
      </w:pPr>
      <w:r w:rsidRPr="00C54641">
        <w:rPr>
          <w:b/>
        </w:rPr>
        <w:t>Statewide 9-1-1 Plan Status Report</w:t>
      </w:r>
    </w:p>
    <w:p w:rsidR="00C54641" w:rsidRPr="00C54641" w:rsidRDefault="00C54641" w:rsidP="00C54641">
      <w:pPr>
        <w:pStyle w:val="NoSpacing"/>
        <w:jc w:val="center"/>
      </w:pPr>
      <w:r w:rsidRPr="00C54641">
        <w:t>March 1, 2019</w:t>
      </w:r>
    </w:p>
    <w:p w:rsidR="00C54641" w:rsidRPr="00C54641" w:rsidRDefault="00C54641" w:rsidP="00C54641">
      <w:pPr>
        <w:pStyle w:val="NoSpacing"/>
        <w:jc w:val="center"/>
        <w:rPr>
          <w:b/>
        </w:rPr>
      </w:pPr>
    </w:p>
    <w:p w:rsidR="00C54641" w:rsidRDefault="00C54641" w:rsidP="00C5464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6"/>
        <w:gridCol w:w="2038"/>
        <w:gridCol w:w="2026"/>
      </w:tblGrid>
      <w:tr w:rsidR="00950E2D" w:rsidTr="00053A18">
        <w:tc>
          <w:tcPr>
            <w:tcW w:w="5418" w:type="dxa"/>
            <w:tcBorders>
              <w:bottom w:val="single" w:sz="4" w:space="0" w:color="auto"/>
            </w:tcBorders>
          </w:tcPr>
          <w:p w:rsidR="00950E2D" w:rsidRPr="00C54641" w:rsidRDefault="00950E2D" w:rsidP="00C54641">
            <w:pPr>
              <w:pStyle w:val="NoSpacing"/>
              <w:jc w:val="center"/>
              <w:rPr>
                <w:b/>
              </w:rPr>
            </w:pPr>
            <w:r w:rsidRPr="00C54641">
              <w:rPr>
                <w:b/>
              </w:rPr>
              <w:t>Milestone/Deliverable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50E2D" w:rsidRPr="00C54641" w:rsidRDefault="00950E2D" w:rsidP="00C54641">
            <w:pPr>
              <w:pStyle w:val="NoSpacing"/>
              <w:jc w:val="center"/>
              <w:rPr>
                <w:b/>
              </w:rPr>
            </w:pPr>
            <w:r w:rsidRPr="00C54641">
              <w:rPr>
                <w:b/>
              </w:rPr>
              <w:t>% Completed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50E2D" w:rsidRPr="00C54641" w:rsidRDefault="00950E2D" w:rsidP="00C546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950E2D" w:rsidTr="00950E2D">
        <w:tc>
          <w:tcPr>
            <w:tcW w:w="5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50E2D" w:rsidRDefault="00950E2D" w:rsidP="00C54641">
            <w:pPr>
              <w:pStyle w:val="NoSpacing"/>
            </w:pPr>
            <w:r>
              <w:t>Milestone 1: Project &amp; Communications Plans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50E2D" w:rsidRDefault="00950E2D" w:rsidP="00C54641">
            <w:pPr>
              <w:pStyle w:val="NoSpacing"/>
              <w:jc w:val="center"/>
            </w:pPr>
            <w:r>
              <w:t>100%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50E2D" w:rsidRDefault="00950E2D" w:rsidP="00C54641">
            <w:pPr>
              <w:pStyle w:val="NoSpacing"/>
              <w:jc w:val="center"/>
            </w:pPr>
            <w:r>
              <w:t>Done</w:t>
            </w:r>
          </w:p>
        </w:tc>
      </w:tr>
      <w:tr w:rsidR="00950E2D" w:rsidTr="00950E2D">
        <w:tc>
          <w:tcPr>
            <w:tcW w:w="5418" w:type="dxa"/>
            <w:shd w:val="clear" w:color="auto" w:fill="FFFF00"/>
          </w:tcPr>
          <w:p w:rsidR="00950E2D" w:rsidRDefault="00950E2D" w:rsidP="00C54641">
            <w:pPr>
              <w:pStyle w:val="NoSpacing"/>
            </w:pPr>
            <w:r>
              <w:t>Milestone 2: PSAP Regional Meetings &amp; Site Visits</w:t>
            </w:r>
          </w:p>
        </w:tc>
        <w:tc>
          <w:tcPr>
            <w:tcW w:w="2070" w:type="dxa"/>
            <w:shd w:val="clear" w:color="auto" w:fill="FFFF00"/>
          </w:tcPr>
          <w:p w:rsidR="00950E2D" w:rsidRDefault="00950E2D" w:rsidP="00C54641">
            <w:pPr>
              <w:pStyle w:val="NoSpacing"/>
              <w:jc w:val="center"/>
            </w:pPr>
            <w:r>
              <w:t>98%</w:t>
            </w:r>
          </w:p>
        </w:tc>
        <w:tc>
          <w:tcPr>
            <w:tcW w:w="2070" w:type="dxa"/>
            <w:shd w:val="clear" w:color="auto" w:fill="FFFF00"/>
          </w:tcPr>
          <w:p w:rsidR="00950E2D" w:rsidRDefault="00950E2D" w:rsidP="00C54641">
            <w:pPr>
              <w:pStyle w:val="NoSpacing"/>
              <w:jc w:val="center"/>
            </w:pPr>
            <w:r>
              <w:t>In Progress</w:t>
            </w:r>
          </w:p>
        </w:tc>
      </w:tr>
      <w:tr w:rsidR="00950E2D" w:rsidTr="00950E2D">
        <w:tc>
          <w:tcPr>
            <w:tcW w:w="5418" w:type="dxa"/>
            <w:shd w:val="clear" w:color="auto" w:fill="FFFF00"/>
          </w:tcPr>
          <w:p w:rsidR="00950E2D" w:rsidRDefault="00950E2D" w:rsidP="00950E2D">
            <w:pPr>
              <w:pStyle w:val="NoSpacing"/>
            </w:pPr>
            <w:r>
              <w:t>Milestone 3: PSAP Inventories</w:t>
            </w:r>
          </w:p>
        </w:tc>
        <w:tc>
          <w:tcPr>
            <w:tcW w:w="2070" w:type="dxa"/>
            <w:shd w:val="clear" w:color="auto" w:fill="FFFF00"/>
          </w:tcPr>
          <w:p w:rsidR="00950E2D" w:rsidRDefault="00950E2D" w:rsidP="00950E2D">
            <w:pPr>
              <w:pStyle w:val="NoSpacing"/>
              <w:jc w:val="center"/>
            </w:pPr>
            <w:r>
              <w:t>88%</w:t>
            </w:r>
          </w:p>
        </w:tc>
        <w:tc>
          <w:tcPr>
            <w:tcW w:w="2070" w:type="dxa"/>
            <w:shd w:val="clear" w:color="auto" w:fill="FFFF00"/>
          </w:tcPr>
          <w:p w:rsidR="00950E2D" w:rsidRDefault="00950E2D" w:rsidP="00950E2D">
            <w:pPr>
              <w:jc w:val="center"/>
            </w:pPr>
            <w:r w:rsidRPr="00A81BE9">
              <w:t>In Progress</w:t>
            </w:r>
          </w:p>
        </w:tc>
      </w:tr>
      <w:tr w:rsidR="00950E2D" w:rsidTr="00950E2D">
        <w:tc>
          <w:tcPr>
            <w:tcW w:w="5418" w:type="dxa"/>
            <w:shd w:val="clear" w:color="auto" w:fill="FFFF00"/>
          </w:tcPr>
          <w:p w:rsidR="00950E2D" w:rsidRDefault="00950E2D" w:rsidP="00950E2D">
            <w:pPr>
              <w:pStyle w:val="NoSpacing"/>
            </w:pPr>
            <w:r>
              <w:t xml:space="preserve">Milestone 4: </w:t>
            </w:r>
            <w:proofErr w:type="spellStart"/>
            <w:r>
              <w:t>ESInet</w:t>
            </w:r>
            <w:proofErr w:type="spellEnd"/>
            <w:r>
              <w:t xml:space="preserve"> Inventory</w:t>
            </w:r>
          </w:p>
        </w:tc>
        <w:tc>
          <w:tcPr>
            <w:tcW w:w="2070" w:type="dxa"/>
            <w:shd w:val="clear" w:color="auto" w:fill="FFFF00"/>
          </w:tcPr>
          <w:p w:rsidR="00950E2D" w:rsidRDefault="00950E2D" w:rsidP="00950E2D">
            <w:pPr>
              <w:pStyle w:val="NoSpacing"/>
              <w:jc w:val="center"/>
            </w:pPr>
            <w:r>
              <w:t>90%</w:t>
            </w:r>
          </w:p>
        </w:tc>
        <w:tc>
          <w:tcPr>
            <w:tcW w:w="2070" w:type="dxa"/>
            <w:shd w:val="clear" w:color="auto" w:fill="FFFF00"/>
          </w:tcPr>
          <w:p w:rsidR="00950E2D" w:rsidRDefault="00950E2D" w:rsidP="00950E2D">
            <w:pPr>
              <w:jc w:val="center"/>
            </w:pPr>
            <w:r w:rsidRPr="00A81BE9">
              <w:t>In Progress</w:t>
            </w:r>
          </w:p>
        </w:tc>
      </w:tr>
      <w:tr w:rsidR="00950E2D" w:rsidTr="00950E2D">
        <w:tc>
          <w:tcPr>
            <w:tcW w:w="5418" w:type="dxa"/>
            <w:shd w:val="clear" w:color="auto" w:fill="FFFF00"/>
          </w:tcPr>
          <w:p w:rsidR="00950E2D" w:rsidRDefault="00950E2D" w:rsidP="00950E2D">
            <w:pPr>
              <w:pStyle w:val="NoSpacing"/>
            </w:pPr>
            <w:r>
              <w:t>Milestone 5: NG9-1-1 Standards &amp; Requirements</w:t>
            </w:r>
          </w:p>
        </w:tc>
        <w:tc>
          <w:tcPr>
            <w:tcW w:w="2070" w:type="dxa"/>
            <w:shd w:val="clear" w:color="auto" w:fill="FFFF00"/>
          </w:tcPr>
          <w:p w:rsidR="00950E2D" w:rsidRDefault="00950E2D" w:rsidP="00950E2D">
            <w:pPr>
              <w:pStyle w:val="NoSpacing"/>
              <w:jc w:val="center"/>
            </w:pPr>
            <w:r>
              <w:t>10%</w:t>
            </w:r>
          </w:p>
        </w:tc>
        <w:tc>
          <w:tcPr>
            <w:tcW w:w="2070" w:type="dxa"/>
            <w:shd w:val="clear" w:color="auto" w:fill="FFFF00"/>
          </w:tcPr>
          <w:p w:rsidR="00950E2D" w:rsidRDefault="00950E2D" w:rsidP="00950E2D">
            <w:pPr>
              <w:jc w:val="center"/>
            </w:pPr>
            <w:r w:rsidRPr="00A81BE9">
              <w:t>In Progress</w:t>
            </w:r>
          </w:p>
        </w:tc>
      </w:tr>
      <w:tr w:rsidR="00950E2D" w:rsidTr="00950E2D">
        <w:tc>
          <w:tcPr>
            <w:tcW w:w="5418" w:type="dxa"/>
            <w:tcBorders>
              <w:bottom w:val="single" w:sz="4" w:space="0" w:color="auto"/>
            </w:tcBorders>
            <w:shd w:val="clear" w:color="auto" w:fill="FFFF00"/>
          </w:tcPr>
          <w:p w:rsidR="00950E2D" w:rsidRDefault="00950E2D" w:rsidP="00950E2D">
            <w:pPr>
              <w:pStyle w:val="NoSpacing"/>
            </w:pPr>
            <w:r>
              <w:t>Milestone 6: PSAP Needs Assessment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00"/>
          </w:tcPr>
          <w:p w:rsidR="00950E2D" w:rsidRDefault="00950E2D" w:rsidP="00950E2D">
            <w:pPr>
              <w:pStyle w:val="NoSpacing"/>
              <w:jc w:val="center"/>
            </w:pPr>
            <w:r>
              <w:t>10%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00"/>
          </w:tcPr>
          <w:p w:rsidR="00950E2D" w:rsidRDefault="00950E2D" w:rsidP="00950E2D">
            <w:pPr>
              <w:jc w:val="center"/>
            </w:pPr>
            <w:r w:rsidRPr="00A81BE9">
              <w:t>In Progress</w:t>
            </w:r>
          </w:p>
        </w:tc>
      </w:tr>
      <w:tr w:rsidR="00950E2D" w:rsidTr="00950E2D">
        <w:tc>
          <w:tcPr>
            <w:tcW w:w="5418" w:type="dxa"/>
            <w:shd w:val="clear" w:color="auto" w:fill="92CDDC" w:themeFill="accent5" w:themeFillTint="99"/>
          </w:tcPr>
          <w:p w:rsidR="00950E2D" w:rsidRDefault="00950E2D" w:rsidP="00950E2D">
            <w:pPr>
              <w:pStyle w:val="NoSpacing"/>
            </w:pPr>
            <w:r>
              <w:t xml:space="preserve">Milestone 7: </w:t>
            </w:r>
            <w:proofErr w:type="spellStart"/>
            <w:r>
              <w:t>ESInet</w:t>
            </w:r>
            <w:proofErr w:type="spellEnd"/>
            <w:r>
              <w:t xml:space="preserve"> Design &amp; Implementation Plan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:rsidR="00950E2D" w:rsidRDefault="00950E2D" w:rsidP="00950E2D">
            <w:pPr>
              <w:pStyle w:val="NoSpacing"/>
              <w:jc w:val="center"/>
            </w:pPr>
            <w:r>
              <w:t>0%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:rsidR="00950E2D" w:rsidRDefault="00950E2D" w:rsidP="00950E2D">
            <w:pPr>
              <w:jc w:val="center"/>
            </w:pPr>
            <w:r>
              <w:t>Not Started</w:t>
            </w:r>
          </w:p>
        </w:tc>
      </w:tr>
    </w:tbl>
    <w:p w:rsidR="00C54641" w:rsidRDefault="00C54641" w:rsidP="00C54641">
      <w:pPr>
        <w:pStyle w:val="NoSpacing"/>
      </w:pPr>
    </w:p>
    <w:p w:rsidR="00950E2D" w:rsidRDefault="00950E2D" w:rsidP="00C54641">
      <w:pPr>
        <w:pStyle w:val="NoSpacing"/>
      </w:pPr>
      <w:bookmarkStart w:id="0" w:name="_GoBack"/>
      <w:bookmarkEnd w:id="0"/>
    </w:p>
    <w:sectPr w:rsidR="0095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1"/>
    <w:rsid w:val="00053A18"/>
    <w:rsid w:val="00950E2D"/>
    <w:rsid w:val="00C22DDF"/>
    <w:rsid w:val="00C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05FF"/>
  <w15:chartTrackingRefBased/>
  <w15:docId w15:val="{FFF1186C-4D7B-42FA-943A-F78EC57E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641"/>
    <w:pPr>
      <w:spacing w:after="0" w:line="240" w:lineRule="auto"/>
    </w:pPr>
  </w:style>
  <w:style w:type="table" w:styleId="TableGrid">
    <w:name w:val="Table Grid"/>
    <w:basedOn w:val="TableNormal"/>
    <w:uiPriority w:val="59"/>
    <w:rsid w:val="00C5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Quinn</dc:creator>
  <cp:keywords/>
  <dc:description/>
  <cp:lastModifiedBy>Ness, Quinn</cp:lastModifiedBy>
  <cp:revision>1</cp:revision>
  <dcterms:created xsi:type="dcterms:W3CDTF">2019-03-07T19:29:00Z</dcterms:created>
  <dcterms:modified xsi:type="dcterms:W3CDTF">2019-03-07T19:52:00Z</dcterms:modified>
</cp:coreProperties>
</file>