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D4B3" w14:textId="66132B43" w:rsidR="007A3D72" w:rsidRPr="007F3779" w:rsidRDefault="007A3D72" w:rsidP="007A3D72">
      <w:pPr>
        <w:pStyle w:val="NoSpacing"/>
        <w:jc w:val="center"/>
        <w:rPr>
          <w:b/>
          <w:bCs/>
          <w:sz w:val="28"/>
          <w:szCs w:val="28"/>
        </w:rPr>
      </w:pPr>
      <w:r w:rsidRPr="007F3779">
        <w:rPr>
          <w:b/>
          <w:bCs/>
          <w:sz w:val="28"/>
          <w:szCs w:val="28"/>
        </w:rPr>
        <w:t xml:space="preserve">9-1-1 </w:t>
      </w:r>
      <w:r w:rsidR="009658A0">
        <w:rPr>
          <w:b/>
          <w:bCs/>
          <w:sz w:val="28"/>
          <w:szCs w:val="28"/>
        </w:rPr>
        <w:t>Grant Program</w:t>
      </w:r>
    </w:p>
    <w:p w14:paraId="5EC18F26" w14:textId="442A8742" w:rsidR="007A3D72" w:rsidRPr="007F3779" w:rsidRDefault="007A3D72" w:rsidP="007A3D72">
      <w:pPr>
        <w:pStyle w:val="NoSpacing"/>
        <w:jc w:val="center"/>
        <w:rPr>
          <w:b/>
          <w:bCs/>
          <w:sz w:val="28"/>
          <w:szCs w:val="28"/>
        </w:rPr>
      </w:pPr>
      <w:r w:rsidRPr="007F3779">
        <w:rPr>
          <w:b/>
          <w:bCs/>
          <w:sz w:val="28"/>
          <w:szCs w:val="28"/>
        </w:rPr>
        <w:t>Summary</w:t>
      </w:r>
      <w:r w:rsidR="009658A0">
        <w:rPr>
          <w:b/>
          <w:bCs/>
          <w:sz w:val="28"/>
          <w:szCs w:val="28"/>
        </w:rPr>
        <w:t xml:space="preserve"> of </w:t>
      </w:r>
      <w:r w:rsidR="009658A0" w:rsidRPr="009658A0">
        <w:rPr>
          <w:b/>
          <w:bCs/>
          <w:sz w:val="28"/>
          <w:szCs w:val="28"/>
        </w:rPr>
        <w:t>Improvement</w:t>
      </w:r>
      <w:r w:rsidR="009658A0">
        <w:rPr>
          <w:b/>
          <w:bCs/>
          <w:sz w:val="28"/>
          <w:szCs w:val="28"/>
        </w:rPr>
        <w:t xml:space="preserve"> Suggestions</w:t>
      </w:r>
    </w:p>
    <w:p w14:paraId="7ECF253C" w14:textId="1507DD55" w:rsidR="007A3D72" w:rsidRPr="009D4B95" w:rsidRDefault="00DA5D24" w:rsidP="007A3D7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</w:t>
      </w:r>
      <w:r w:rsidR="009658A0" w:rsidRPr="009D4B95">
        <w:rPr>
          <w:b/>
          <w:bCs/>
          <w:i/>
          <w:iCs/>
        </w:rPr>
        <w:t>ased on the</w:t>
      </w:r>
      <w:r w:rsidR="007A3D72" w:rsidRPr="009D4B95">
        <w:rPr>
          <w:b/>
          <w:bCs/>
          <w:i/>
          <w:iCs/>
        </w:rPr>
        <w:t xml:space="preserve"> </w:t>
      </w:r>
      <w:r w:rsidR="0042793D" w:rsidRPr="009D4B95">
        <w:rPr>
          <w:b/>
          <w:bCs/>
          <w:i/>
          <w:iCs/>
        </w:rPr>
        <w:t>June 11, 2020</w:t>
      </w:r>
      <w:r w:rsidR="009D4B95" w:rsidRPr="009D4B95">
        <w:rPr>
          <w:b/>
          <w:bCs/>
          <w:i/>
          <w:iCs/>
        </w:rPr>
        <w:t xml:space="preserve"> </w:t>
      </w:r>
      <w:r w:rsidR="009658A0" w:rsidRPr="009D4B95">
        <w:rPr>
          <w:b/>
          <w:bCs/>
          <w:i/>
          <w:iCs/>
        </w:rPr>
        <w:t>9-1-1 Advisory Council</w:t>
      </w:r>
      <w:r w:rsidR="007A3D72" w:rsidRPr="009D4B95">
        <w:rPr>
          <w:b/>
          <w:bCs/>
          <w:i/>
          <w:iCs/>
        </w:rPr>
        <w:t xml:space="preserve"> Meeting</w:t>
      </w:r>
    </w:p>
    <w:p w14:paraId="7387FFF4" w14:textId="2819EE07" w:rsidR="002E3872" w:rsidRDefault="002E3872"/>
    <w:p w14:paraId="4AA34474" w14:textId="7B4CC05B" w:rsidR="002473C1" w:rsidRPr="00076099" w:rsidRDefault="002473C1" w:rsidP="00FB74C4">
      <w:pPr>
        <w:rPr>
          <w:b/>
          <w:bCs/>
          <w:sz w:val="26"/>
          <w:szCs w:val="26"/>
        </w:rPr>
      </w:pPr>
      <w:r w:rsidRPr="00076099">
        <w:rPr>
          <w:b/>
          <w:bCs/>
          <w:sz w:val="26"/>
          <w:szCs w:val="26"/>
        </w:rPr>
        <w:t>Eligible Expenses</w:t>
      </w:r>
    </w:p>
    <w:p w14:paraId="42D706FA" w14:textId="40565262" w:rsidR="001A1970" w:rsidRDefault="00FB74C4" w:rsidP="008E7EAA">
      <w:pPr>
        <w:pStyle w:val="ListParagraph"/>
        <w:numPr>
          <w:ilvl w:val="0"/>
          <w:numId w:val="8"/>
        </w:numPr>
      </w:pPr>
      <w:r w:rsidRPr="008E7EAA">
        <w:rPr>
          <w:b/>
          <w:bCs/>
        </w:rPr>
        <w:t>Training:</w:t>
      </w:r>
      <w:r w:rsidRPr="00FB74C4">
        <w:t xml:space="preserve"> </w:t>
      </w:r>
      <w:r>
        <w:t>The Council needs to determine if training will be considered an e</w:t>
      </w:r>
      <w:r w:rsidR="001E0FC1">
        <w:t>ligible use</w:t>
      </w:r>
      <w:r w:rsidR="006118A6">
        <w:t xml:space="preserve"> of grant funds</w:t>
      </w:r>
      <w:r>
        <w:t xml:space="preserve">. </w:t>
      </w:r>
    </w:p>
    <w:p w14:paraId="313E350F" w14:textId="77777777" w:rsidR="00FB74C4" w:rsidRDefault="00FB74C4" w:rsidP="008E7EAA">
      <w:pPr>
        <w:pStyle w:val="ListParagraph"/>
        <w:numPr>
          <w:ilvl w:val="1"/>
          <w:numId w:val="8"/>
        </w:numPr>
        <w:ind w:left="1080"/>
      </w:pPr>
      <w:r w:rsidRPr="0040681F">
        <w:t xml:space="preserve">MCA 10-4-101 (1) defines 9-1-1 Systems to include circuits, equipment, software, and associated transmission services. MCA 10-4-306 (2) state that grants may be awarded for various plans and the implementation, operation, and maintenance of </w:t>
      </w:r>
      <w:bookmarkStart w:id="0" w:name="_Hlk46477966"/>
      <w:r w:rsidRPr="0040681F">
        <w:t>9</w:t>
      </w:r>
      <w:r>
        <w:noBreakHyphen/>
      </w:r>
      <w:r w:rsidRPr="0040681F">
        <w:t>1</w:t>
      </w:r>
      <w:r>
        <w:noBreakHyphen/>
      </w:r>
      <w:r w:rsidRPr="0040681F">
        <w:t xml:space="preserve">1 </w:t>
      </w:r>
      <w:bookmarkEnd w:id="0"/>
      <w:r w:rsidRPr="0040681F">
        <w:t xml:space="preserve">systems, equipment, devices, and data. It also allows for the purchase of services that support 9-1-1 systems. </w:t>
      </w:r>
    </w:p>
    <w:p w14:paraId="441429E3" w14:textId="1B6E0831" w:rsidR="00FB74C4" w:rsidRPr="0040681F" w:rsidRDefault="00FB74C4" w:rsidP="008E7EAA">
      <w:pPr>
        <w:pStyle w:val="ListParagraph"/>
        <w:numPr>
          <w:ilvl w:val="1"/>
          <w:numId w:val="8"/>
        </w:numPr>
        <w:ind w:left="1080"/>
      </w:pPr>
      <w:r>
        <w:t xml:space="preserve">If training becomes </w:t>
      </w:r>
      <w:r w:rsidRPr="00FB74C4">
        <w:t xml:space="preserve">allowable, </w:t>
      </w:r>
      <w:r>
        <w:t>the application needs to spe</w:t>
      </w:r>
      <w:r w:rsidRPr="00FB74C4">
        <w:t xml:space="preserve">cifically </w:t>
      </w:r>
      <w:r>
        <w:t>ask about the type of training being offered and who is being trained. T</w:t>
      </w:r>
      <w:r w:rsidRPr="00FB74C4">
        <w:t xml:space="preserve">he applicant should explain how </w:t>
      </w:r>
      <w:r>
        <w:t xml:space="preserve">an </w:t>
      </w:r>
      <w:r w:rsidRPr="00FB74C4">
        <w:t xml:space="preserve">employee’s position directly serves 9-1-1. </w:t>
      </w:r>
    </w:p>
    <w:p w14:paraId="631F4650" w14:textId="77777777" w:rsidR="008E7EAA" w:rsidRDefault="002473C1" w:rsidP="002473C1">
      <w:pPr>
        <w:pStyle w:val="ListParagraph"/>
        <w:numPr>
          <w:ilvl w:val="0"/>
          <w:numId w:val="8"/>
        </w:numPr>
      </w:pPr>
      <w:r w:rsidRPr="008E7EAA">
        <w:rPr>
          <w:b/>
          <w:bCs/>
        </w:rPr>
        <w:t>Reimbursement for Expenditures that have already Occurred</w:t>
      </w:r>
      <w:r>
        <w:t xml:space="preserve">: The application form should specifically clarify that expenditures that have already occurred are not eligible. </w:t>
      </w:r>
    </w:p>
    <w:p w14:paraId="6995D77C" w14:textId="158CF505" w:rsidR="002473C1" w:rsidRDefault="002473C1" w:rsidP="002473C1">
      <w:pPr>
        <w:pStyle w:val="ListParagraph"/>
        <w:numPr>
          <w:ilvl w:val="0"/>
          <w:numId w:val="8"/>
        </w:numPr>
      </w:pPr>
      <w:r w:rsidRPr="008E7EAA">
        <w:rPr>
          <w:b/>
          <w:bCs/>
        </w:rPr>
        <w:t>Ongoing Expenses:</w:t>
      </w:r>
      <w:r>
        <w:t xml:space="preserve"> </w:t>
      </w:r>
      <w:r w:rsidRPr="002473C1">
        <w:t>The application form should specif</w:t>
      </w:r>
      <w:r>
        <w:t>y that grant funds are not intended to fund operational, ongoing expenses</w:t>
      </w:r>
      <w:r w:rsidR="009D4B95">
        <w:t xml:space="preserve">, such as ongoing </w:t>
      </w:r>
      <w:r w:rsidRPr="002473C1">
        <w:t xml:space="preserve">GIS </w:t>
      </w:r>
      <w:r>
        <w:t>e</w:t>
      </w:r>
      <w:r w:rsidRPr="002473C1">
        <w:t>xpenses</w:t>
      </w:r>
      <w:r>
        <w:t xml:space="preserve"> to simply</w:t>
      </w:r>
      <w:r w:rsidRPr="002473C1">
        <w:t xml:space="preserve"> update and maintain NG911 GIS and G</w:t>
      </w:r>
      <w:r w:rsidR="009D4B95">
        <w:t>I</w:t>
      </w:r>
      <w:r w:rsidRPr="002473C1">
        <w:t>S layers</w:t>
      </w:r>
      <w:r w:rsidR="009D4B95">
        <w:t xml:space="preserve">, </w:t>
      </w:r>
      <w:r w:rsidR="00CF512F" w:rsidRPr="00CF512F">
        <w:t xml:space="preserve">annual </w:t>
      </w:r>
      <w:r w:rsidR="00076099" w:rsidRPr="00CF512F">
        <w:t>subscriptions,</w:t>
      </w:r>
      <w:r w:rsidR="00CF512F">
        <w:t xml:space="preserve"> or annual equipment costs</w:t>
      </w:r>
      <w:r w:rsidR="00CF512F" w:rsidRPr="00CF512F">
        <w:t>.</w:t>
      </w:r>
      <w:r w:rsidR="00CF512F">
        <w:t xml:space="preserve"> </w:t>
      </w:r>
    </w:p>
    <w:p w14:paraId="25F40912" w14:textId="77777777" w:rsidR="001A1970" w:rsidRPr="001A1970" w:rsidRDefault="001A1970"/>
    <w:p w14:paraId="43270525" w14:textId="4AFD23FF" w:rsidR="006433C3" w:rsidRPr="00076099" w:rsidRDefault="006433C3" w:rsidP="006433C3">
      <w:pPr>
        <w:rPr>
          <w:sz w:val="26"/>
          <w:szCs w:val="26"/>
        </w:rPr>
      </w:pPr>
      <w:r w:rsidRPr="00076099">
        <w:rPr>
          <w:b/>
          <w:bCs/>
          <w:sz w:val="26"/>
          <w:szCs w:val="26"/>
        </w:rPr>
        <w:t>Submitting Multiple Requests on the Same Grant Application</w:t>
      </w:r>
    </w:p>
    <w:p w14:paraId="0038F78D" w14:textId="4F3D4601" w:rsidR="006433C3" w:rsidRDefault="00AE2A19" w:rsidP="006433C3">
      <w:r w:rsidRPr="00AE2A19">
        <w:t xml:space="preserve">The intent </w:t>
      </w:r>
      <w:r>
        <w:t xml:space="preserve">of </w:t>
      </w:r>
      <w:r w:rsidR="006433C3">
        <w:t xml:space="preserve">recently enacted rules </w:t>
      </w:r>
      <w:r w:rsidRPr="00AE2A19">
        <w:t>was to have applicants submit one application per project or piece of equipment.</w:t>
      </w:r>
      <w:r>
        <w:t xml:space="preserve"> </w:t>
      </w:r>
      <w:r w:rsidR="006433C3">
        <w:t xml:space="preserve"> </w:t>
      </w:r>
    </w:p>
    <w:p w14:paraId="3B2D8F7E" w14:textId="77777777" w:rsidR="006433C3" w:rsidRDefault="006433C3" w:rsidP="003E133E">
      <w:pPr>
        <w:pStyle w:val="ListParagraph"/>
        <w:numPr>
          <w:ilvl w:val="0"/>
          <w:numId w:val="10"/>
        </w:numPr>
      </w:pPr>
      <w:r>
        <w:t xml:space="preserve">The rule states “The department may prioritize applicants that submit one application over applicants that submit multiple applications in a single grant application cycle.” </w:t>
      </w:r>
    </w:p>
    <w:p w14:paraId="0408F64C" w14:textId="05893130" w:rsidR="006433C3" w:rsidRDefault="009D4B95" w:rsidP="003E133E">
      <w:pPr>
        <w:pStyle w:val="ListParagraph"/>
        <w:numPr>
          <w:ilvl w:val="0"/>
          <w:numId w:val="10"/>
        </w:numPr>
      </w:pPr>
      <w:r>
        <w:t xml:space="preserve">The </w:t>
      </w:r>
      <w:r w:rsidR="006433C3" w:rsidRPr="00E41DA9">
        <w:t xml:space="preserve">application form </w:t>
      </w:r>
      <w:r>
        <w:t xml:space="preserve">can be revised </w:t>
      </w:r>
      <w:r w:rsidR="006433C3" w:rsidRPr="00E41DA9">
        <w:t>to provide more clarity</w:t>
      </w:r>
      <w:r>
        <w:t xml:space="preserve"> to help educate applicants</w:t>
      </w:r>
      <w:r w:rsidR="00DA5D24">
        <w:t xml:space="preserve"> not to lump projects together in the same application. </w:t>
      </w:r>
      <w:r>
        <w:t xml:space="preserve"> </w:t>
      </w:r>
      <w:r w:rsidR="006433C3">
        <w:t xml:space="preserve"> </w:t>
      </w:r>
    </w:p>
    <w:p w14:paraId="1F684B22" w14:textId="77777777" w:rsidR="00AE2A19" w:rsidRDefault="00AE2A19" w:rsidP="006433C3">
      <w:pPr>
        <w:rPr>
          <w:b/>
          <w:bCs/>
          <w:sz w:val="28"/>
          <w:szCs w:val="28"/>
        </w:rPr>
      </w:pPr>
    </w:p>
    <w:p w14:paraId="14041C96" w14:textId="335001F8" w:rsidR="006433C3" w:rsidRPr="00076099" w:rsidRDefault="006433C3" w:rsidP="006433C3">
      <w:pPr>
        <w:rPr>
          <w:b/>
          <w:bCs/>
          <w:sz w:val="26"/>
          <w:szCs w:val="26"/>
        </w:rPr>
      </w:pPr>
      <w:r w:rsidRPr="00076099">
        <w:rPr>
          <w:b/>
          <w:bCs/>
          <w:sz w:val="26"/>
          <w:szCs w:val="26"/>
        </w:rPr>
        <w:t>Establishing Priority</w:t>
      </w:r>
    </w:p>
    <w:p w14:paraId="4FC95704" w14:textId="41E5D778" w:rsidR="001D23E3" w:rsidRDefault="0023081C" w:rsidP="00DA5D24">
      <w:pPr>
        <w:ind w:left="720" w:hanging="360"/>
      </w:pPr>
      <w:r w:rsidRPr="0023081C">
        <w:t>•</w:t>
      </w:r>
      <w:r w:rsidRPr="0023081C">
        <w:tab/>
      </w:r>
      <w:r w:rsidR="00DA5D24">
        <w:t xml:space="preserve">In the application form, PSAPs need to clearly explain how they are working with a Telecommunications Provider. </w:t>
      </w:r>
      <w:r w:rsidR="00DA5D24" w:rsidRPr="00DA5D24">
        <w:t xml:space="preserve">A self-declaration that an applicant is a Priority 1 is not sufficient.  </w:t>
      </w:r>
    </w:p>
    <w:p w14:paraId="7D68280E" w14:textId="64306F6F" w:rsidR="008E7EAA" w:rsidRDefault="00DA5D24" w:rsidP="003E7490">
      <w:pPr>
        <w:pStyle w:val="ListParagraph"/>
        <w:numPr>
          <w:ilvl w:val="0"/>
          <w:numId w:val="9"/>
        </w:numPr>
      </w:pPr>
      <w:r>
        <w:t>The Council may want to say that a l</w:t>
      </w:r>
      <w:r w:rsidRPr="00DA5D24">
        <w:t xml:space="preserve">etter of </w:t>
      </w:r>
      <w:r>
        <w:t>s</w:t>
      </w:r>
      <w:r w:rsidRPr="00DA5D24">
        <w:t>upport</w:t>
      </w:r>
      <w:r>
        <w:t xml:space="preserve"> from a </w:t>
      </w:r>
      <w:r w:rsidR="00076099">
        <w:t>telecom</w:t>
      </w:r>
      <w:r>
        <w:t xml:space="preserve"> provider is not required but it could be useful for determining if the applicant is a Priority 1. </w:t>
      </w:r>
    </w:p>
    <w:p w14:paraId="1F0BC702" w14:textId="77777777" w:rsidR="00DA5D24" w:rsidRDefault="00DA5D24" w:rsidP="0023081C">
      <w:pPr>
        <w:widowControl w:val="0"/>
        <w:rPr>
          <w:b/>
          <w:bCs/>
          <w:sz w:val="28"/>
          <w:szCs w:val="28"/>
        </w:rPr>
      </w:pPr>
    </w:p>
    <w:p w14:paraId="67DCCB41" w14:textId="5C9E8A73" w:rsidR="00DA5D24" w:rsidRPr="00076099" w:rsidRDefault="00DA5D24" w:rsidP="0023081C">
      <w:pPr>
        <w:widowControl w:val="0"/>
        <w:rPr>
          <w:b/>
          <w:bCs/>
          <w:sz w:val="26"/>
          <w:szCs w:val="26"/>
        </w:rPr>
      </w:pPr>
      <w:r w:rsidRPr="00076099">
        <w:rPr>
          <w:b/>
          <w:bCs/>
          <w:sz w:val="26"/>
          <w:szCs w:val="26"/>
        </w:rPr>
        <w:t>Letters of Support</w:t>
      </w:r>
    </w:p>
    <w:p w14:paraId="2B3E097B" w14:textId="77777777" w:rsidR="001665ED" w:rsidRDefault="00DA5D24" w:rsidP="00DA5D24">
      <w:pPr>
        <w:pStyle w:val="ListParagraph"/>
        <w:widowControl w:val="0"/>
        <w:numPr>
          <w:ilvl w:val="0"/>
          <w:numId w:val="11"/>
        </w:numPr>
        <w:ind w:left="720" w:hanging="360"/>
      </w:pPr>
      <w:r w:rsidRPr="00DA5D24">
        <w:t>A</w:t>
      </w:r>
      <w:r w:rsidR="001665ED">
        <w:t>ll</w:t>
      </w:r>
      <w:r w:rsidRPr="00DA5D24">
        <w:t xml:space="preserve"> letter</w:t>
      </w:r>
      <w:r w:rsidR="001665ED">
        <w:t>s</w:t>
      </w:r>
      <w:r w:rsidRPr="00DA5D24">
        <w:t xml:space="preserve"> of support must be current.</w:t>
      </w:r>
      <w:r w:rsidR="001665ED">
        <w:t xml:space="preserve"> </w:t>
      </w:r>
    </w:p>
    <w:p w14:paraId="1555E30C" w14:textId="4575A15F" w:rsidR="00DA5D24" w:rsidRDefault="001665ED" w:rsidP="00DA5D24">
      <w:pPr>
        <w:pStyle w:val="ListParagraph"/>
        <w:widowControl w:val="0"/>
        <w:numPr>
          <w:ilvl w:val="0"/>
          <w:numId w:val="11"/>
        </w:numPr>
        <w:ind w:left="720" w:hanging="360"/>
      </w:pPr>
      <w:r>
        <w:t>They must be on agency letterhead</w:t>
      </w:r>
      <w:r w:rsidR="00121173">
        <w:t xml:space="preserve"> with a signature. O</w:t>
      </w:r>
      <w:r>
        <w:t xml:space="preserve">r, if they are provided via email, a complete signature block must be included. </w:t>
      </w:r>
    </w:p>
    <w:p w14:paraId="2D96D5E7" w14:textId="1BEB032D" w:rsidR="0023081C" w:rsidRDefault="0023081C" w:rsidP="000E04B2">
      <w:pPr>
        <w:widowControl w:val="0"/>
      </w:pPr>
    </w:p>
    <w:p w14:paraId="14A368BA" w14:textId="77777777" w:rsidR="00076099" w:rsidRPr="00076099" w:rsidRDefault="00076099" w:rsidP="00076099">
      <w:pPr>
        <w:widowControl w:val="0"/>
        <w:rPr>
          <w:b/>
          <w:bCs/>
          <w:sz w:val="26"/>
          <w:szCs w:val="26"/>
        </w:rPr>
      </w:pPr>
      <w:r w:rsidRPr="00076099">
        <w:rPr>
          <w:b/>
          <w:bCs/>
          <w:sz w:val="26"/>
          <w:szCs w:val="26"/>
        </w:rPr>
        <w:lastRenderedPageBreak/>
        <w:t>Completeness and Effectiveness</w:t>
      </w:r>
    </w:p>
    <w:p w14:paraId="5BF551FA" w14:textId="77777777" w:rsidR="00076099" w:rsidRDefault="00076099" w:rsidP="00076099">
      <w:pPr>
        <w:widowControl w:val="0"/>
      </w:pPr>
      <w:r>
        <w:t>Applicants should be discouraged from using “cookie-cutter” grant applications developed by a vendor. Generic applications are not considered to be effective.</w:t>
      </w:r>
    </w:p>
    <w:p w14:paraId="21E58CF2" w14:textId="77777777" w:rsidR="00076099" w:rsidRDefault="00076099" w:rsidP="000E04B2">
      <w:pPr>
        <w:widowControl w:val="0"/>
      </w:pPr>
    </w:p>
    <w:p w14:paraId="1800D3B6" w14:textId="4B47BF28" w:rsidR="00371935" w:rsidRPr="00076099" w:rsidRDefault="00897F53" w:rsidP="00897F53">
      <w:pPr>
        <w:rPr>
          <w:sz w:val="26"/>
          <w:szCs w:val="26"/>
        </w:rPr>
      </w:pPr>
      <w:r w:rsidRPr="00076099">
        <w:rPr>
          <w:b/>
          <w:bCs/>
          <w:sz w:val="26"/>
          <w:szCs w:val="26"/>
        </w:rPr>
        <w:t>Applications without a Quote</w:t>
      </w:r>
    </w:p>
    <w:p w14:paraId="15DC7545" w14:textId="77777777" w:rsidR="00371935" w:rsidRDefault="00371935" w:rsidP="00371935">
      <w:pPr>
        <w:pStyle w:val="ListParagraph"/>
        <w:numPr>
          <w:ilvl w:val="0"/>
          <w:numId w:val="13"/>
        </w:numPr>
        <w:ind w:left="720" w:hanging="360"/>
      </w:pPr>
      <w:r>
        <w:t>The application form should clearly state that a detailed</w:t>
      </w:r>
      <w:r w:rsidR="00897F53">
        <w:t xml:space="preserve"> vendor or consultant cost </w:t>
      </w:r>
      <w:r>
        <w:t xml:space="preserve">estimate </w:t>
      </w:r>
      <w:r w:rsidR="00897F53">
        <w:t>quote</w:t>
      </w:r>
      <w:r>
        <w:t xml:space="preserve"> is a requirement. </w:t>
      </w:r>
    </w:p>
    <w:p w14:paraId="4EAFACAF" w14:textId="6058655A" w:rsidR="0046301C" w:rsidRDefault="00371935" w:rsidP="00371935">
      <w:pPr>
        <w:pStyle w:val="ListParagraph"/>
        <w:numPr>
          <w:ilvl w:val="0"/>
          <w:numId w:val="13"/>
        </w:numPr>
        <w:ind w:left="720" w:hanging="360"/>
      </w:pPr>
      <w:r>
        <w:t>The application form should also say that v</w:t>
      </w:r>
      <w:r w:rsidR="00CF512F" w:rsidRPr="00CF512F">
        <w:t xml:space="preserve">endor quotes </w:t>
      </w:r>
      <w:r>
        <w:t>need to</w:t>
      </w:r>
      <w:r w:rsidR="00CF512F" w:rsidRPr="00CF512F">
        <w:t xml:space="preserve"> match the dollar amounts </w:t>
      </w:r>
      <w:bookmarkStart w:id="1" w:name="_Hlk46740140"/>
      <w:r w:rsidR="00CF512F" w:rsidRPr="00CF512F">
        <w:t>bein</w:t>
      </w:r>
      <w:r w:rsidR="00CF512F">
        <w:t>g</w:t>
      </w:r>
      <w:bookmarkEnd w:id="1"/>
      <w:r w:rsidR="00CF512F" w:rsidRPr="00CF512F">
        <w:t xml:space="preserve"> requested in the application.</w:t>
      </w:r>
    </w:p>
    <w:p w14:paraId="7E778B64" w14:textId="1D6E8267" w:rsidR="008E7EAA" w:rsidRDefault="008E7EAA" w:rsidP="008E7EAA"/>
    <w:p w14:paraId="338D7027" w14:textId="66501E57" w:rsidR="00371935" w:rsidRPr="00076099" w:rsidRDefault="00371935" w:rsidP="008E7EAA">
      <w:pPr>
        <w:rPr>
          <w:b/>
          <w:bCs/>
          <w:sz w:val="26"/>
          <w:szCs w:val="26"/>
        </w:rPr>
      </w:pPr>
      <w:r w:rsidRPr="00076099">
        <w:rPr>
          <w:b/>
          <w:bCs/>
          <w:sz w:val="26"/>
          <w:szCs w:val="26"/>
        </w:rPr>
        <w:t>Life Cycle</w:t>
      </w:r>
    </w:p>
    <w:p w14:paraId="5702EA4A" w14:textId="77777777" w:rsidR="00371935" w:rsidRDefault="008E7EAA" w:rsidP="00371935">
      <w:pPr>
        <w:pStyle w:val="ListParagraph"/>
        <w:numPr>
          <w:ilvl w:val="0"/>
          <w:numId w:val="14"/>
        </w:numPr>
        <w:ind w:left="720" w:hanging="360"/>
      </w:pPr>
      <w:r>
        <w:t xml:space="preserve">The rule states that the department may prioritize applications to replace the equipment and systems that are at or near the end of life or support. </w:t>
      </w:r>
    </w:p>
    <w:p w14:paraId="1CB1B5E5" w14:textId="77777777" w:rsidR="00371935" w:rsidRDefault="00371935" w:rsidP="00371935">
      <w:pPr>
        <w:pStyle w:val="ListParagraph"/>
        <w:numPr>
          <w:ilvl w:val="0"/>
          <w:numId w:val="14"/>
        </w:numPr>
        <w:ind w:left="720" w:hanging="360"/>
      </w:pPr>
      <w:r w:rsidRPr="00371935">
        <w:t xml:space="preserve">Several applicants misunderstood this criterion and did not provide justification as to why their current equipment was near the end of life. </w:t>
      </w:r>
    </w:p>
    <w:p w14:paraId="4B2B79CF" w14:textId="689BD0C1" w:rsidR="008E7EAA" w:rsidRDefault="008E7EAA" w:rsidP="00371935">
      <w:pPr>
        <w:pStyle w:val="ListParagraph"/>
        <w:numPr>
          <w:ilvl w:val="0"/>
          <w:numId w:val="14"/>
        </w:numPr>
        <w:ind w:left="720" w:hanging="360"/>
      </w:pPr>
      <w:r>
        <w:t>Th</w:t>
      </w:r>
      <w:r w:rsidR="00371935">
        <w:t xml:space="preserve">e application form needs to </w:t>
      </w:r>
      <w:r>
        <w:t xml:space="preserve">provide more clarity. </w:t>
      </w:r>
    </w:p>
    <w:p w14:paraId="5DECC50D" w14:textId="77777777" w:rsidR="008E7EAA" w:rsidRDefault="008E7EAA" w:rsidP="008E7EAA"/>
    <w:p w14:paraId="28EEEC91" w14:textId="77777777" w:rsidR="00371935" w:rsidRPr="00076099" w:rsidRDefault="00371935" w:rsidP="008E7EAA">
      <w:pPr>
        <w:rPr>
          <w:b/>
          <w:bCs/>
          <w:sz w:val="26"/>
          <w:szCs w:val="26"/>
        </w:rPr>
      </w:pPr>
      <w:r w:rsidRPr="00076099">
        <w:rPr>
          <w:b/>
          <w:bCs/>
          <w:sz w:val="26"/>
          <w:szCs w:val="26"/>
        </w:rPr>
        <w:t>Support of Statewide Plan</w:t>
      </w:r>
    </w:p>
    <w:p w14:paraId="5B360242" w14:textId="5F41AEED" w:rsidR="00B50D50" w:rsidRDefault="00076099" w:rsidP="00076099">
      <w:pPr>
        <w:pStyle w:val="ListParagraph"/>
        <w:numPr>
          <w:ilvl w:val="0"/>
          <w:numId w:val="15"/>
        </w:numPr>
        <w:ind w:left="720" w:hanging="360"/>
      </w:pPr>
      <w:r w:rsidRPr="00076099">
        <w:rPr>
          <w:b/>
          <w:bCs/>
        </w:rPr>
        <w:t>PSAP Needs Assessment Data</w:t>
      </w:r>
      <w:r>
        <w:t>: PSAPs need to be encouraged to update and submit their Needs Assessments in advance of applying for grants.  Before the next grant application cycle, a notice could be sent to PSAPs to review and update their assessments.</w:t>
      </w:r>
    </w:p>
    <w:p w14:paraId="75E0973B" w14:textId="52E8E59C" w:rsidR="00076099" w:rsidRDefault="00076099" w:rsidP="00076099">
      <w:pPr>
        <w:pStyle w:val="ListParagraph"/>
        <w:numPr>
          <w:ilvl w:val="0"/>
          <w:numId w:val="15"/>
        </w:numPr>
        <w:ind w:left="720" w:hanging="360"/>
      </w:pPr>
      <w:r>
        <w:t>T</w:t>
      </w:r>
      <w:r w:rsidRPr="00076099">
        <w:t>he application form asks the applicant to identify if the proposed project is included in the statewide 911 plan</w:t>
      </w:r>
      <w:r>
        <w:t xml:space="preserve">; however, more explanation on the application form may make this criterion clearer.  </w:t>
      </w:r>
    </w:p>
    <w:p w14:paraId="4BBD7E64" w14:textId="6F5D1BCF" w:rsidR="006B3AAB" w:rsidRDefault="006B3AAB" w:rsidP="006B3AAB"/>
    <w:p w14:paraId="15D27386" w14:textId="77777777" w:rsidR="006B3AAB" w:rsidRPr="00076099" w:rsidRDefault="006B3AAB" w:rsidP="006B3AAB">
      <w:pPr>
        <w:rPr>
          <w:sz w:val="26"/>
          <w:szCs w:val="26"/>
        </w:rPr>
      </w:pPr>
      <w:r w:rsidRPr="00076099">
        <w:rPr>
          <w:b/>
          <w:bCs/>
          <w:sz w:val="26"/>
          <w:szCs w:val="26"/>
        </w:rPr>
        <w:t>Partial Funding</w:t>
      </w:r>
    </w:p>
    <w:p w14:paraId="45A69AEB" w14:textId="77777777" w:rsidR="006B3AAB" w:rsidRDefault="006B3AAB" w:rsidP="006B3AAB">
      <w:pPr>
        <w:pStyle w:val="ListParagraph"/>
        <w:numPr>
          <w:ilvl w:val="0"/>
          <w:numId w:val="12"/>
        </w:numPr>
        <w:ind w:left="720" w:hanging="360"/>
      </w:pPr>
      <w:r>
        <w:t xml:space="preserve">Applicants should be asked about their ability to fund their projects if they are only given partial funding to determine if </w:t>
      </w:r>
      <w:r w:rsidRPr="008D5242">
        <w:t xml:space="preserve">the project </w:t>
      </w:r>
      <w:r>
        <w:t xml:space="preserve">is </w:t>
      </w:r>
      <w:r w:rsidRPr="008D5242">
        <w:t>still viable</w:t>
      </w:r>
      <w:r>
        <w:t xml:space="preserve"> if it only receives partial funding.</w:t>
      </w:r>
      <w:r w:rsidRPr="008D5242">
        <w:t xml:space="preserve"> </w:t>
      </w:r>
    </w:p>
    <w:p w14:paraId="23920EE7" w14:textId="77777777" w:rsidR="006B3AAB" w:rsidRDefault="006B3AAB" w:rsidP="006B3AAB">
      <w:pPr>
        <w:pStyle w:val="ListParagraph"/>
        <w:numPr>
          <w:ilvl w:val="0"/>
          <w:numId w:val="12"/>
        </w:numPr>
        <w:ind w:left="720" w:hanging="360"/>
      </w:pPr>
      <w:r>
        <w:t xml:space="preserve">The </w:t>
      </w:r>
      <w:r w:rsidRPr="008D5242">
        <w:t>C</w:t>
      </w:r>
      <w:r>
        <w:t>ouncil may want to c</w:t>
      </w:r>
      <w:r w:rsidRPr="008D5242">
        <w:t xml:space="preserve">onsider amending </w:t>
      </w:r>
      <w:r>
        <w:t xml:space="preserve">the </w:t>
      </w:r>
      <w:r w:rsidRPr="008D5242">
        <w:t xml:space="preserve">application form to </w:t>
      </w:r>
      <w:r>
        <w:t xml:space="preserve">have applicants </w:t>
      </w:r>
      <w:r w:rsidRPr="008D5242">
        <w:t xml:space="preserve">describe </w:t>
      </w:r>
      <w:r>
        <w:t xml:space="preserve">their </w:t>
      </w:r>
      <w:r w:rsidRPr="008D5242">
        <w:t xml:space="preserve">ability to obtain </w:t>
      </w:r>
      <w:r>
        <w:t xml:space="preserve">additional </w:t>
      </w:r>
      <w:r w:rsidRPr="008D5242">
        <w:t xml:space="preserve">funds if </w:t>
      </w:r>
      <w:r>
        <w:t xml:space="preserve">they </w:t>
      </w:r>
      <w:r w:rsidRPr="008D5242">
        <w:t>only receive partial</w:t>
      </w:r>
      <w:r>
        <w:t xml:space="preserve"> grant</w:t>
      </w:r>
      <w:r w:rsidRPr="008D5242">
        <w:t xml:space="preserve"> funding.  </w:t>
      </w:r>
      <w:r>
        <w:t xml:space="preserve"> </w:t>
      </w:r>
    </w:p>
    <w:p w14:paraId="35526C1D" w14:textId="77777777" w:rsidR="006B3AAB" w:rsidRDefault="006B3AAB" w:rsidP="006B3AAB"/>
    <w:p w14:paraId="360A7737" w14:textId="77777777" w:rsidR="006B3AAB" w:rsidRPr="00076099" w:rsidRDefault="006B3AAB" w:rsidP="006B3AAB">
      <w:pPr>
        <w:rPr>
          <w:b/>
          <w:bCs/>
          <w:sz w:val="26"/>
          <w:szCs w:val="26"/>
        </w:rPr>
      </w:pPr>
      <w:r w:rsidRPr="00076099">
        <w:rPr>
          <w:b/>
          <w:bCs/>
          <w:sz w:val="26"/>
          <w:szCs w:val="26"/>
        </w:rPr>
        <w:t>Applicants with Unexpended Grant Funding from Last Year</w:t>
      </w:r>
    </w:p>
    <w:p w14:paraId="19E14B8E" w14:textId="77777777" w:rsidR="006B3AAB" w:rsidRDefault="006B3AAB" w:rsidP="006B3AAB">
      <w:pPr>
        <w:pStyle w:val="ListParagraph"/>
        <w:numPr>
          <w:ilvl w:val="0"/>
          <w:numId w:val="16"/>
        </w:numPr>
        <w:ind w:left="720" w:hanging="360"/>
      </w:pPr>
      <w:r>
        <w:t xml:space="preserve">Progress on expenditure of previous grant funds might be something the Council wants to address before the next grant cycle. </w:t>
      </w:r>
    </w:p>
    <w:p w14:paraId="4A8C5B49" w14:textId="6F689321" w:rsidR="006B3AAB" w:rsidRDefault="006B3AAB" w:rsidP="006B3AAB">
      <w:pPr>
        <w:pStyle w:val="ListParagraph"/>
        <w:numPr>
          <w:ilvl w:val="0"/>
          <w:numId w:val="16"/>
        </w:numPr>
        <w:ind w:left="720" w:hanging="360"/>
      </w:pPr>
      <w:r>
        <w:t>S</w:t>
      </w:r>
      <w:r w:rsidRPr="001D23E3">
        <w:t xml:space="preserve">everal applicants had received grant funds last year that had </w:t>
      </w:r>
      <w:r w:rsidRPr="00371935">
        <w:t xml:space="preserve">either </w:t>
      </w:r>
      <w:r w:rsidRPr="001D23E3">
        <w:t xml:space="preserve">not expended any or very much of those funds. </w:t>
      </w:r>
      <w:r>
        <w:t xml:space="preserve">However, </w:t>
      </w:r>
      <w:r w:rsidRPr="001D23E3">
        <w:t>many of the applicants ran into delays due to the coronavirus pandemic.</w:t>
      </w:r>
    </w:p>
    <w:p w14:paraId="6200C231" w14:textId="77777777" w:rsidR="006B3AAB" w:rsidRDefault="006B3AAB" w:rsidP="006B3AAB"/>
    <w:sectPr w:rsidR="006B3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7F58A" w14:textId="77777777" w:rsidR="001977B5" w:rsidRDefault="001977B5" w:rsidP="00B73B2A">
      <w:r>
        <w:separator/>
      </w:r>
    </w:p>
  </w:endnote>
  <w:endnote w:type="continuationSeparator" w:id="0">
    <w:p w14:paraId="014DF0DC" w14:textId="77777777" w:rsidR="001977B5" w:rsidRDefault="001977B5" w:rsidP="00B7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F0CD" w14:textId="77777777" w:rsidR="00D63A80" w:rsidRDefault="00D63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1517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43A12" w14:textId="285BC3E7" w:rsidR="00B73B2A" w:rsidRDefault="00B73B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D2D23" w14:textId="77777777" w:rsidR="00B73B2A" w:rsidRDefault="00B73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3F5E" w14:textId="77777777" w:rsidR="00D63A80" w:rsidRDefault="00D63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2EE12" w14:textId="77777777" w:rsidR="001977B5" w:rsidRDefault="001977B5" w:rsidP="00B73B2A">
      <w:r>
        <w:separator/>
      </w:r>
    </w:p>
  </w:footnote>
  <w:footnote w:type="continuationSeparator" w:id="0">
    <w:p w14:paraId="071C2578" w14:textId="77777777" w:rsidR="001977B5" w:rsidRDefault="001977B5" w:rsidP="00B7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E4AD" w14:textId="77777777" w:rsidR="00D63A80" w:rsidRDefault="00D63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182C" w14:textId="17BA84D0" w:rsidR="00D63A80" w:rsidRDefault="00D63A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DBD2" w14:textId="77777777" w:rsidR="00D63A80" w:rsidRDefault="00D63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7D5"/>
    <w:multiLevelType w:val="hybridMultilevel"/>
    <w:tmpl w:val="B2B0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3126"/>
    <w:multiLevelType w:val="hybridMultilevel"/>
    <w:tmpl w:val="7EC4C74E"/>
    <w:lvl w:ilvl="0" w:tplc="7216398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01BB"/>
    <w:multiLevelType w:val="hybridMultilevel"/>
    <w:tmpl w:val="FEB2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3ED9"/>
    <w:multiLevelType w:val="hybridMultilevel"/>
    <w:tmpl w:val="CD34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04EE4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2C2E"/>
    <w:multiLevelType w:val="hybridMultilevel"/>
    <w:tmpl w:val="9E6C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1672E"/>
    <w:multiLevelType w:val="hybridMultilevel"/>
    <w:tmpl w:val="2C40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C4F21"/>
    <w:multiLevelType w:val="hybridMultilevel"/>
    <w:tmpl w:val="E6CE0E90"/>
    <w:lvl w:ilvl="0" w:tplc="7216398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7DBE"/>
    <w:multiLevelType w:val="hybridMultilevel"/>
    <w:tmpl w:val="7C16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D2C15"/>
    <w:multiLevelType w:val="hybridMultilevel"/>
    <w:tmpl w:val="C7BC3308"/>
    <w:lvl w:ilvl="0" w:tplc="7216398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B6FDF"/>
    <w:multiLevelType w:val="hybridMultilevel"/>
    <w:tmpl w:val="1886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F7A5F"/>
    <w:multiLevelType w:val="hybridMultilevel"/>
    <w:tmpl w:val="D75C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B5AC0"/>
    <w:multiLevelType w:val="hybridMultilevel"/>
    <w:tmpl w:val="842E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F55FF"/>
    <w:multiLevelType w:val="hybridMultilevel"/>
    <w:tmpl w:val="9E06BC10"/>
    <w:lvl w:ilvl="0" w:tplc="7216398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C2C31"/>
    <w:multiLevelType w:val="hybridMultilevel"/>
    <w:tmpl w:val="2788DE48"/>
    <w:lvl w:ilvl="0" w:tplc="7216398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F564D"/>
    <w:multiLevelType w:val="hybridMultilevel"/>
    <w:tmpl w:val="03D0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52A14"/>
    <w:multiLevelType w:val="hybridMultilevel"/>
    <w:tmpl w:val="E3D86068"/>
    <w:lvl w:ilvl="0" w:tplc="7216398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3D"/>
    <w:rsid w:val="00000753"/>
    <w:rsid w:val="000057EA"/>
    <w:rsid w:val="000140DC"/>
    <w:rsid w:val="00016D69"/>
    <w:rsid w:val="00022A88"/>
    <w:rsid w:val="00031139"/>
    <w:rsid w:val="0005580E"/>
    <w:rsid w:val="00061124"/>
    <w:rsid w:val="000654D0"/>
    <w:rsid w:val="00076099"/>
    <w:rsid w:val="00086AAD"/>
    <w:rsid w:val="00093A8E"/>
    <w:rsid w:val="00095B50"/>
    <w:rsid w:val="000D2DD9"/>
    <w:rsid w:val="000D4085"/>
    <w:rsid w:val="000E04B2"/>
    <w:rsid w:val="000F4616"/>
    <w:rsid w:val="000F6E7E"/>
    <w:rsid w:val="00107518"/>
    <w:rsid w:val="00114FBC"/>
    <w:rsid w:val="001204E5"/>
    <w:rsid w:val="00121173"/>
    <w:rsid w:val="001665ED"/>
    <w:rsid w:val="001772CE"/>
    <w:rsid w:val="00191ACD"/>
    <w:rsid w:val="001938BD"/>
    <w:rsid w:val="00195787"/>
    <w:rsid w:val="001977B5"/>
    <w:rsid w:val="001A1970"/>
    <w:rsid w:val="001B2394"/>
    <w:rsid w:val="001C7DCF"/>
    <w:rsid w:val="001D23E3"/>
    <w:rsid w:val="001D4FCA"/>
    <w:rsid w:val="001E0FC1"/>
    <w:rsid w:val="001E13CF"/>
    <w:rsid w:val="001F0B54"/>
    <w:rsid w:val="001F30E2"/>
    <w:rsid w:val="001F3BEA"/>
    <w:rsid w:val="00206CCA"/>
    <w:rsid w:val="00211C7B"/>
    <w:rsid w:val="0023081C"/>
    <w:rsid w:val="002461D5"/>
    <w:rsid w:val="002473C1"/>
    <w:rsid w:val="0026306F"/>
    <w:rsid w:val="002848C1"/>
    <w:rsid w:val="002A143D"/>
    <w:rsid w:val="002C539F"/>
    <w:rsid w:val="002E3872"/>
    <w:rsid w:val="002F3B3B"/>
    <w:rsid w:val="002F5C94"/>
    <w:rsid w:val="00306E5B"/>
    <w:rsid w:val="00315D0B"/>
    <w:rsid w:val="00334BA8"/>
    <w:rsid w:val="00352085"/>
    <w:rsid w:val="00362793"/>
    <w:rsid w:val="00371935"/>
    <w:rsid w:val="00371C7E"/>
    <w:rsid w:val="00397136"/>
    <w:rsid w:val="003A293E"/>
    <w:rsid w:val="003F38A9"/>
    <w:rsid w:val="004004CD"/>
    <w:rsid w:val="00401CB6"/>
    <w:rsid w:val="004032CA"/>
    <w:rsid w:val="0040681F"/>
    <w:rsid w:val="00406917"/>
    <w:rsid w:val="0042793D"/>
    <w:rsid w:val="00443448"/>
    <w:rsid w:val="00450594"/>
    <w:rsid w:val="00452997"/>
    <w:rsid w:val="0046301C"/>
    <w:rsid w:val="0047399A"/>
    <w:rsid w:val="004765F7"/>
    <w:rsid w:val="00476CBC"/>
    <w:rsid w:val="00481F11"/>
    <w:rsid w:val="004872D9"/>
    <w:rsid w:val="004908A7"/>
    <w:rsid w:val="00495DAB"/>
    <w:rsid w:val="004A5683"/>
    <w:rsid w:val="004D3465"/>
    <w:rsid w:val="004E2054"/>
    <w:rsid w:val="00501E24"/>
    <w:rsid w:val="0050242C"/>
    <w:rsid w:val="00512175"/>
    <w:rsid w:val="005329DC"/>
    <w:rsid w:val="00536206"/>
    <w:rsid w:val="005568F8"/>
    <w:rsid w:val="00562C06"/>
    <w:rsid w:val="005772F0"/>
    <w:rsid w:val="005C05E5"/>
    <w:rsid w:val="005C6450"/>
    <w:rsid w:val="005F36A4"/>
    <w:rsid w:val="006002CB"/>
    <w:rsid w:val="006029F9"/>
    <w:rsid w:val="00610832"/>
    <w:rsid w:val="006116DB"/>
    <w:rsid w:val="006118A6"/>
    <w:rsid w:val="00620778"/>
    <w:rsid w:val="00632FEC"/>
    <w:rsid w:val="00634A55"/>
    <w:rsid w:val="0063722A"/>
    <w:rsid w:val="006373E8"/>
    <w:rsid w:val="006433C3"/>
    <w:rsid w:val="00651A06"/>
    <w:rsid w:val="00653AB4"/>
    <w:rsid w:val="0066653E"/>
    <w:rsid w:val="00666DF3"/>
    <w:rsid w:val="00676FA0"/>
    <w:rsid w:val="006953A8"/>
    <w:rsid w:val="006A379B"/>
    <w:rsid w:val="006B3AAB"/>
    <w:rsid w:val="006F452E"/>
    <w:rsid w:val="00702589"/>
    <w:rsid w:val="00710BC2"/>
    <w:rsid w:val="007166BD"/>
    <w:rsid w:val="007223C3"/>
    <w:rsid w:val="00726749"/>
    <w:rsid w:val="00746CD2"/>
    <w:rsid w:val="00771432"/>
    <w:rsid w:val="00783F4C"/>
    <w:rsid w:val="00791348"/>
    <w:rsid w:val="007A2C78"/>
    <w:rsid w:val="007A3D72"/>
    <w:rsid w:val="007A64DD"/>
    <w:rsid w:val="007C3985"/>
    <w:rsid w:val="007D3792"/>
    <w:rsid w:val="007D6946"/>
    <w:rsid w:val="0084139C"/>
    <w:rsid w:val="008470AC"/>
    <w:rsid w:val="008647A4"/>
    <w:rsid w:val="00871A55"/>
    <w:rsid w:val="008752A2"/>
    <w:rsid w:val="00880218"/>
    <w:rsid w:val="00882275"/>
    <w:rsid w:val="008831AE"/>
    <w:rsid w:val="00893CA7"/>
    <w:rsid w:val="00895B0B"/>
    <w:rsid w:val="00897F53"/>
    <w:rsid w:val="008B67C6"/>
    <w:rsid w:val="008D37CA"/>
    <w:rsid w:val="008D45AE"/>
    <w:rsid w:val="008D5242"/>
    <w:rsid w:val="008E7EAA"/>
    <w:rsid w:val="008F52C9"/>
    <w:rsid w:val="009010B4"/>
    <w:rsid w:val="0090189C"/>
    <w:rsid w:val="0090287C"/>
    <w:rsid w:val="00913147"/>
    <w:rsid w:val="009354BB"/>
    <w:rsid w:val="00935961"/>
    <w:rsid w:val="0095102D"/>
    <w:rsid w:val="00953253"/>
    <w:rsid w:val="0096134E"/>
    <w:rsid w:val="009658A0"/>
    <w:rsid w:val="009752F6"/>
    <w:rsid w:val="00991F8F"/>
    <w:rsid w:val="009C6EFB"/>
    <w:rsid w:val="009D4B95"/>
    <w:rsid w:val="009D4FFD"/>
    <w:rsid w:val="009D5957"/>
    <w:rsid w:val="009E0B79"/>
    <w:rsid w:val="00A164C9"/>
    <w:rsid w:val="00A254D1"/>
    <w:rsid w:val="00A2761C"/>
    <w:rsid w:val="00A31E7E"/>
    <w:rsid w:val="00A36EBE"/>
    <w:rsid w:val="00A532D0"/>
    <w:rsid w:val="00A5341E"/>
    <w:rsid w:val="00A95EDC"/>
    <w:rsid w:val="00A9789B"/>
    <w:rsid w:val="00A97A3B"/>
    <w:rsid w:val="00AB1B3B"/>
    <w:rsid w:val="00AC12FA"/>
    <w:rsid w:val="00AC7A7A"/>
    <w:rsid w:val="00AD6325"/>
    <w:rsid w:val="00AE14C5"/>
    <w:rsid w:val="00AE28D8"/>
    <w:rsid w:val="00AE2A19"/>
    <w:rsid w:val="00AE669F"/>
    <w:rsid w:val="00AF19A1"/>
    <w:rsid w:val="00AF798C"/>
    <w:rsid w:val="00B13BC5"/>
    <w:rsid w:val="00B26556"/>
    <w:rsid w:val="00B357F9"/>
    <w:rsid w:val="00B465AB"/>
    <w:rsid w:val="00B50D50"/>
    <w:rsid w:val="00B646F8"/>
    <w:rsid w:val="00B73275"/>
    <w:rsid w:val="00B73B2A"/>
    <w:rsid w:val="00B80859"/>
    <w:rsid w:val="00B92451"/>
    <w:rsid w:val="00BA5BC4"/>
    <w:rsid w:val="00BB03F1"/>
    <w:rsid w:val="00BD2A90"/>
    <w:rsid w:val="00C20144"/>
    <w:rsid w:val="00C3570F"/>
    <w:rsid w:val="00C43557"/>
    <w:rsid w:val="00C5170B"/>
    <w:rsid w:val="00C53C43"/>
    <w:rsid w:val="00C92E6C"/>
    <w:rsid w:val="00C94535"/>
    <w:rsid w:val="00CA3F65"/>
    <w:rsid w:val="00CC0A30"/>
    <w:rsid w:val="00CC548B"/>
    <w:rsid w:val="00CE0B43"/>
    <w:rsid w:val="00CF512F"/>
    <w:rsid w:val="00D02C2F"/>
    <w:rsid w:val="00D107B6"/>
    <w:rsid w:val="00D13B45"/>
    <w:rsid w:val="00D55AD2"/>
    <w:rsid w:val="00D63A80"/>
    <w:rsid w:val="00D74FFA"/>
    <w:rsid w:val="00D75070"/>
    <w:rsid w:val="00DA1EB5"/>
    <w:rsid w:val="00DA5D24"/>
    <w:rsid w:val="00DB2A1D"/>
    <w:rsid w:val="00DB6C6A"/>
    <w:rsid w:val="00DC26DB"/>
    <w:rsid w:val="00DC7C6D"/>
    <w:rsid w:val="00E04E10"/>
    <w:rsid w:val="00E158C3"/>
    <w:rsid w:val="00E34B23"/>
    <w:rsid w:val="00E41DA9"/>
    <w:rsid w:val="00E57801"/>
    <w:rsid w:val="00E82C02"/>
    <w:rsid w:val="00EB741C"/>
    <w:rsid w:val="00EC64C3"/>
    <w:rsid w:val="00EE418B"/>
    <w:rsid w:val="00EF14F9"/>
    <w:rsid w:val="00EF6DB3"/>
    <w:rsid w:val="00F054C7"/>
    <w:rsid w:val="00F52D48"/>
    <w:rsid w:val="00F60215"/>
    <w:rsid w:val="00F6424E"/>
    <w:rsid w:val="00F66228"/>
    <w:rsid w:val="00F67B38"/>
    <w:rsid w:val="00F775E9"/>
    <w:rsid w:val="00F87257"/>
    <w:rsid w:val="00FA2196"/>
    <w:rsid w:val="00FA56C5"/>
    <w:rsid w:val="00FA5D9A"/>
    <w:rsid w:val="00FA6DDE"/>
    <w:rsid w:val="00FB3360"/>
    <w:rsid w:val="00FB74C4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E7AA59"/>
  <w15:docId w15:val="{D8AC72BB-EAC2-4A59-849D-E5D75626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D7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73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B2A"/>
  </w:style>
  <w:style w:type="paragraph" w:styleId="Footer">
    <w:name w:val="footer"/>
    <w:basedOn w:val="Normal"/>
    <w:link w:val="FooterChar"/>
    <w:uiPriority w:val="99"/>
    <w:unhideWhenUsed/>
    <w:rsid w:val="00B73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B2A"/>
  </w:style>
  <w:style w:type="paragraph" w:styleId="EndnoteText">
    <w:name w:val="endnote text"/>
    <w:basedOn w:val="Normal"/>
    <w:link w:val="EndnoteTextChar"/>
    <w:uiPriority w:val="99"/>
    <w:semiHidden/>
    <w:unhideWhenUsed/>
    <w:rsid w:val="008470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0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70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F70C-096D-4BFB-A5A1-8DC7E73C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EWS</dc:creator>
  <cp:lastModifiedBy>Ness, Quinn</cp:lastModifiedBy>
  <cp:revision>2</cp:revision>
  <dcterms:created xsi:type="dcterms:W3CDTF">2020-09-02T19:16:00Z</dcterms:created>
  <dcterms:modified xsi:type="dcterms:W3CDTF">2020-09-02T19:16:00Z</dcterms:modified>
</cp:coreProperties>
</file>