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30A21C89" w:rsidR="003B5284" w:rsidRPr="00ED25A0" w:rsidRDefault="00F40434" w:rsidP="003B5284">
      <w:pPr>
        <w:pStyle w:val="paragraph"/>
        <w:spacing w:before="0" w:beforeAutospacing="0" w:after="0" w:afterAutospacing="0"/>
        <w:jc w:val="center"/>
        <w:textAlignment w:val="baseline"/>
        <w:rPr>
          <w:rFonts w:ascii="Calibri" w:hAnsi="Calibri" w:cs="Calibri"/>
        </w:rPr>
      </w:pPr>
      <w:r w:rsidRPr="008D0835">
        <w:rPr>
          <w:rStyle w:val="normaltextrun"/>
          <w:rFonts w:ascii="Calibri" w:hAnsi="Calibri" w:cs="Calibri"/>
          <w:b/>
          <w:bCs/>
          <w:sz w:val="28"/>
          <w:szCs w:val="28"/>
        </w:rPr>
        <w:t xml:space="preserve">SECGC </w:t>
      </w:r>
      <w:r w:rsidR="003B5284" w:rsidRPr="008D0835">
        <w:rPr>
          <w:rStyle w:val="normaltextrun"/>
          <w:rFonts w:ascii="Calibri" w:hAnsi="Calibri" w:cs="Calibri"/>
          <w:b/>
          <w:bCs/>
          <w:sz w:val="28"/>
          <w:szCs w:val="28"/>
        </w:rPr>
        <w:t>ADVISORY COUNCIL MEETING</w:t>
      </w:r>
      <w:r w:rsidR="005A4E0D" w:rsidRPr="008D0835">
        <w:rPr>
          <w:rStyle w:val="normaltextrun"/>
          <w:rFonts w:ascii="Calibri" w:hAnsi="Calibri" w:cs="Calibri"/>
          <w:b/>
          <w:bCs/>
          <w:sz w:val="28"/>
          <w:szCs w:val="28"/>
        </w:rPr>
        <w:t xml:space="preserve"> MINUTES</w:t>
      </w:r>
      <w:r w:rsidR="003B5284" w:rsidRPr="00ED25A0">
        <w:rPr>
          <w:rStyle w:val="eop"/>
          <w:rFonts w:ascii="Calibri" w:hAnsi="Calibri" w:cs="Calibri"/>
          <w:sz w:val="28"/>
          <w:szCs w:val="28"/>
        </w:rPr>
        <w:t> </w:t>
      </w:r>
    </w:p>
    <w:p w14:paraId="313BA673" w14:textId="6CD978E9"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74512C">
        <w:rPr>
          <w:rStyle w:val="normaltextrun"/>
          <w:rFonts w:ascii="Calibri" w:hAnsi="Calibri" w:cs="Calibri"/>
          <w:b/>
          <w:bCs/>
        </w:rPr>
        <w:t xml:space="preserve">March </w:t>
      </w:r>
      <w:r w:rsidR="00BA4B26">
        <w:rPr>
          <w:rStyle w:val="normaltextrun"/>
          <w:rFonts w:ascii="Calibri" w:hAnsi="Calibri" w:cs="Calibri"/>
          <w:b/>
          <w:bCs/>
        </w:rPr>
        <w:t>1</w:t>
      </w:r>
      <w:r w:rsidR="009D4131">
        <w:rPr>
          <w:rStyle w:val="normaltextrun"/>
          <w:rFonts w:ascii="Calibri" w:hAnsi="Calibri" w:cs="Calibri"/>
          <w:b/>
          <w:bCs/>
        </w:rPr>
        <w:t>9</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AF714E">
      <w:pPr>
        <w:rPr>
          <w:rFonts w:ascii="Calibri" w:hAnsi="Calibri" w:cs="Calibri"/>
          <w:b/>
          <w:bCs/>
          <w:sz w:val="24"/>
          <w:szCs w:val="24"/>
        </w:rPr>
      </w:pPr>
      <w:r w:rsidRPr="00ED25A0">
        <w:rPr>
          <w:rFonts w:ascii="Calibri" w:hAnsi="Calibri" w:cs="Calibri"/>
          <w:b/>
          <w:bCs/>
        </w:rPr>
        <w:t>Agenda</w:t>
      </w:r>
    </w:p>
    <w:p w14:paraId="7AA606DD" w14:textId="67ECC8B3" w:rsidR="003B5284" w:rsidRPr="00ED25A0" w:rsidRDefault="003B5284"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5A4E0D">
        <w:rPr>
          <w:rFonts w:ascii="Calibri" w:eastAsia="Times New Roman" w:hAnsi="Calibri" w:cs="Calibri"/>
        </w:rPr>
        <w:t xml:space="preserve">– Dean called the meeting to order at </w:t>
      </w:r>
      <w:r w:rsidR="00610E57">
        <w:rPr>
          <w:rFonts w:ascii="Calibri" w:eastAsia="Times New Roman" w:hAnsi="Calibri" w:cs="Calibri"/>
        </w:rPr>
        <w:t>3:32</w:t>
      </w:r>
      <w:r w:rsidR="005A4E0D">
        <w:rPr>
          <w:rFonts w:ascii="Calibri" w:eastAsia="Times New Roman" w:hAnsi="Calibri" w:cs="Calibri"/>
        </w:rPr>
        <w:t xml:space="preserve"> p.m.</w:t>
      </w:r>
      <w:r w:rsidR="009F4A06">
        <w:rPr>
          <w:rFonts w:ascii="Calibri" w:eastAsia="Times New Roman" w:hAnsi="Calibri" w:cs="Calibri"/>
        </w:rPr>
        <w:t>, and a quorum was present.</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1F6726" w:rsidRPr="00156C81">
        <w:rPr>
          <w:rFonts w:ascii="Calibri" w:eastAsia="Times New Roman" w:hAnsi="Calibri" w:cs="Calibri"/>
        </w:rPr>
        <w:t xml:space="preserve">Sandy Booth, Brett Christian, </w:t>
      </w:r>
      <w:r w:rsidR="006E3469" w:rsidRPr="00156C81">
        <w:rPr>
          <w:rFonts w:ascii="Calibri" w:eastAsia="Times New Roman" w:hAnsi="Calibri" w:cs="Calibri"/>
        </w:rPr>
        <w:t>Sarah Green</w:t>
      </w:r>
      <w:r w:rsidR="001F6726" w:rsidRPr="00156C81">
        <w:rPr>
          <w:rFonts w:ascii="Calibri" w:eastAsia="Times New Roman" w:hAnsi="Calibri" w:cs="Calibri"/>
        </w:rPr>
        <w:t xml:space="preserve">, Dean Mack, </w:t>
      </w:r>
      <w:r w:rsidR="0079139B" w:rsidRPr="00156C81">
        <w:rPr>
          <w:rFonts w:ascii="Calibri" w:eastAsia="Times New Roman" w:hAnsi="Calibri" w:cs="Calibri"/>
        </w:rPr>
        <w:t xml:space="preserve">Mandy Rambo, </w:t>
      </w:r>
      <w:r w:rsidR="001F6726" w:rsidRPr="00156C81">
        <w:rPr>
          <w:rFonts w:ascii="Calibri" w:eastAsia="Times New Roman" w:hAnsi="Calibri" w:cs="Calibri"/>
        </w:rPr>
        <w:t xml:space="preserve">Kathy Ralston, </w:t>
      </w:r>
      <w:r w:rsidR="00204842" w:rsidRPr="00156C81">
        <w:rPr>
          <w:rFonts w:ascii="Calibri" w:eastAsia="Times New Roman" w:hAnsi="Calibri" w:cs="Calibri"/>
        </w:rPr>
        <w:t xml:space="preserve">Anita Wilke, </w:t>
      </w:r>
      <w:r w:rsidR="001F6726" w:rsidRPr="00156C81">
        <w:rPr>
          <w:rFonts w:ascii="Calibri" w:eastAsia="Times New Roman" w:hAnsi="Calibri" w:cs="Calibri"/>
        </w:rPr>
        <w:t>Kirsten Wrzesinski</w:t>
      </w:r>
      <w:r w:rsidR="009F4A06">
        <w:rPr>
          <w:rFonts w:ascii="Calibri" w:eastAsia="Times New Roman" w:hAnsi="Calibri" w:cs="Calibri"/>
        </w:rPr>
        <w:br/>
        <w:t>Excused:</w:t>
      </w:r>
      <w:r w:rsidR="00156C81">
        <w:rPr>
          <w:rFonts w:ascii="Calibri" w:eastAsia="Times New Roman" w:hAnsi="Calibri" w:cs="Calibri"/>
        </w:rPr>
        <w:t xml:space="preserve">  Gary Owen</w:t>
      </w:r>
      <w:r w:rsidR="00CE1808">
        <w:rPr>
          <w:rFonts w:ascii="Calibri" w:eastAsia="Times New Roman" w:hAnsi="Calibri" w:cs="Calibri"/>
        </w:rPr>
        <w:br/>
      </w:r>
      <w:r w:rsidR="001F6726" w:rsidRPr="002637F2">
        <w:rPr>
          <w:rFonts w:ascii="Calibri" w:eastAsia="Times New Roman" w:hAnsi="Calibri" w:cs="Calibri"/>
          <w:i/>
          <w:iCs/>
        </w:rPr>
        <w:t>Non-</w:t>
      </w:r>
      <w:r w:rsidR="001F6726">
        <w:rPr>
          <w:rFonts w:ascii="Calibri" w:eastAsia="Times New Roman" w:hAnsi="Calibri" w:cs="Calibri"/>
          <w:i/>
          <w:iCs/>
        </w:rPr>
        <w:t>Committee</w:t>
      </w:r>
      <w:r w:rsidR="001F6726" w:rsidRPr="002637F2">
        <w:rPr>
          <w:rFonts w:ascii="Calibri" w:eastAsia="Times New Roman" w:hAnsi="Calibri" w:cs="Calibri"/>
          <w:i/>
          <w:iCs/>
        </w:rPr>
        <w:t xml:space="preserve"> Attendees:</w:t>
      </w:r>
      <w:r w:rsidR="001F6726">
        <w:rPr>
          <w:rFonts w:ascii="Calibri" w:eastAsia="Times New Roman" w:hAnsi="Calibri" w:cs="Calibri"/>
        </w:rPr>
        <w:t xml:space="preserve">  </w:t>
      </w:r>
      <w:r w:rsidR="00082B0E" w:rsidRPr="00156C81">
        <w:rPr>
          <w:rFonts w:ascii="Calibri" w:eastAsia="Times New Roman" w:hAnsi="Calibri" w:cs="Calibri"/>
        </w:rPr>
        <w:t>Mya</w:t>
      </w:r>
      <w:r w:rsidR="00EF379F" w:rsidRPr="00156C81">
        <w:rPr>
          <w:rFonts w:ascii="Calibri" w:eastAsia="Times New Roman" w:hAnsi="Calibri" w:cs="Calibri"/>
        </w:rPr>
        <w:t xml:space="preserve"> Chalifoux, </w:t>
      </w:r>
      <w:r w:rsidR="001F6726" w:rsidRPr="00156C81">
        <w:rPr>
          <w:rFonts w:ascii="Calibri" w:eastAsia="Times New Roman" w:hAnsi="Calibri" w:cs="Calibri"/>
        </w:rPr>
        <w:t>Emily McVey</w:t>
      </w:r>
      <w:r w:rsidR="001F6726" w:rsidRPr="00E60D41">
        <w:rPr>
          <w:rFonts w:ascii="Calibri" w:eastAsia="Times New Roman" w:hAnsi="Calibri" w:cs="Calibri"/>
        </w:rPr>
        <w:t xml:space="preserve"> </w:t>
      </w:r>
      <w:r w:rsidR="009F4A06">
        <w:rPr>
          <w:rFonts w:ascii="Calibri" w:eastAsia="Times New Roman" w:hAnsi="Calibri" w:cs="Calibri"/>
        </w:rPr>
        <w:br/>
        <w:t xml:space="preserve">Excused:  </w:t>
      </w:r>
      <w:r w:rsidR="009F4A06" w:rsidRPr="00E60D41">
        <w:rPr>
          <w:rFonts w:ascii="Calibri" w:eastAsia="Times New Roman" w:hAnsi="Calibri" w:cs="Calibri"/>
        </w:rPr>
        <w:t>Mike Murphy</w:t>
      </w:r>
    </w:p>
    <w:p w14:paraId="61508968" w14:textId="77777777" w:rsidR="003B5284" w:rsidRPr="00ED25A0" w:rsidRDefault="003B5284" w:rsidP="00AF714E">
      <w:pPr>
        <w:pStyle w:val="ListParagraph"/>
        <w:spacing w:after="0" w:line="240" w:lineRule="auto"/>
        <w:ind w:left="0"/>
        <w:rPr>
          <w:rFonts w:ascii="Calibri" w:eastAsia="Times New Roman" w:hAnsi="Calibri" w:cs="Calibri"/>
        </w:rPr>
      </w:pPr>
    </w:p>
    <w:p w14:paraId="2893B1D2" w14:textId="35184A53" w:rsidR="003B5284" w:rsidRPr="00ED25A0" w:rsidRDefault="003B5284"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72864740" w:rsidR="003B5284" w:rsidRPr="00ED25A0" w:rsidRDefault="003B5284" w:rsidP="00AF714E">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74512C">
        <w:rPr>
          <w:rFonts w:ascii="Calibri" w:eastAsia="Times New Roman" w:hAnsi="Calibri" w:cs="Calibri"/>
        </w:rPr>
        <w:t>April 16</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Pr="00ED25A0">
        <w:rPr>
          <w:rFonts w:ascii="Calibri" w:eastAsia="Times New Roman" w:hAnsi="Calibri" w:cs="Calibri"/>
        </w:rPr>
        <w:t xml:space="preserve"> </w:t>
      </w:r>
    </w:p>
    <w:p w14:paraId="2CFF7C26" w14:textId="77777777" w:rsidR="003B5284" w:rsidRPr="00ED25A0" w:rsidRDefault="003B5284" w:rsidP="00AF714E">
      <w:pPr>
        <w:pStyle w:val="ListParagraph"/>
        <w:spacing w:after="0" w:line="240" w:lineRule="auto"/>
        <w:ind w:left="0"/>
        <w:rPr>
          <w:rFonts w:ascii="Calibri" w:eastAsia="Times New Roman" w:hAnsi="Calibri" w:cs="Calibri"/>
        </w:rPr>
      </w:pPr>
    </w:p>
    <w:p w14:paraId="688EEAFF" w14:textId="49EDB253" w:rsidR="00DA2D8D" w:rsidRPr="00ED25A0" w:rsidRDefault="00DA2D8D"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r w:rsidR="00A26AEF">
        <w:rPr>
          <w:rFonts w:ascii="Calibri" w:eastAsia="Times New Roman" w:hAnsi="Calibri" w:cs="Calibri"/>
        </w:rPr>
        <w:t xml:space="preserve">the </w:t>
      </w:r>
      <w:r w:rsidR="0074512C">
        <w:rPr>
          <w:rFonts w:ascii="Calibri" w:eastAsia="Times New Roman" w:hAnsi="Calibri" w:cs="Calibri"/>
        </w:rPr>
        <w:t>Febr</w:t>
      </w:r>
      <w:r w:rsidR="009D4131">
        <w:rPr>
          <w:rFonts w:ascii="Calibri" w:eastAsia="Times New Roman" w:hAnsi="Calibri" w:cs="Calibri"/>
        </w:rPr>
        <w:t>uary 1</w:t>
      </w:r>
      <w:r w:rsidR="00AB4B2E">
        <w:rPr>
          <w:rFonts w:ascii="Calibri" w:eastAsia="Times New Roman" w:hAnsi="Calibri" w:cs="Calibri"/>
        </w:rPr>
        <w:t>9</w:t>
      </w:r>
      <w:r w:rsidR="009D59DC">
        <w:rPr>
          <w:rFonts w:ascii="Calibri" w:eastAsia="Times New Roman" w:hAnsi="Calibri" w:cs="Calibri"/>
        </w:rPr>
        <w:t>, 202</w:t>
      </w:r>
      <w:r w:rsidR="00E03ADA">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610E57">
        <w:rPr>
          <w:rFonts w:ascii="Calibri" w:eastAsia="Times New Roman" w:hAnsi="Calibri" w:cs="Calibri"/>
        </w:rPr>
        <w:t xml:space="preserve">  Mandy moved</w:t>
      </w:r>
      <w:r w:rsidR="00156C81">
        <w:rPr>
          <w:rFonts w:ascii="Calibri" w:eastAsia="Times New Roman" w:hAnsi="Calibri" w:cs="Calibri"/>
        </w:rPr>
        <w:t xml:space="preserve"> to approve the minutes as submitted.  </w:t>
      </w:r>
      <w:r w:rsidR="00610E57">
        <w:rPr>
          <w:rFonts w:ascii="Calibri" w:eastAsia="Times New Roman" w:hAnsi="Calibri" w:cs="Calibri"/>
        </w:rPr>
        <w:t>Kathy second</w:t>
      </w:r>
      <w:r w:rsidR="00156C81">
        <w:rPr>
          <w:rFonts w:ascii="Calibri" w:eastAsia="Times New Roman" w:hAnsi="Calibri" w:cs="Calibri"/>
        </w:rPr>
        <w:t>ed the motion, and it passed unanimously</w:t>
      </w:r>
      <w:r w:rsidR="00610E57">
        <w:rPr>
          <w:rFonts w:ascii="Calibri" w:eastAsia="Times New Roman" w:hAnsi="Calibri" w:cs="Calibri"/>
        </w:rPr>
        <w:t>.</w:t>
      </w:r>
    </w:p>
    <w:p w14:paraId="4DDA1C11" w14:textId="77777777" w:rsidR="00DA2D8D" w:rsidRPr="00ED25A0" w:rsidRDefault="00DA2D8D" w:rsidP="00AF714E">
      <w:pPr>
        <w:pStyle w:val="ListParagraph"/>
        <w:spacing w:after="0" w:line="240" w:lineRule="auto"/>
        <w:ind w:left="0"/>
        <w:rPr>
          <w:rFonts w:ascii="Calibri" w:eastAsia="Times New Roman" w:hAnsi="Calibri" w:cs="Calibri"/>
        </w:rPr>
      </w:pPr>
    </w:p>
    <w:p w14:paraId="01FAB22D" w14:textId="0A53AC43" w:rsidR="003B5284" w:rsidRPr="00246995" w:rsidRDefault="003B5284"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01695869" w14:textId="064D42B4" w:rsidR="0091269C" w:rsidRDefault="00242048"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2023 </w:t>
      </w:r>
      <w:r w:rsidR="0091269C">
        <w:rPr>
          <w:rFonts w:ascii="Calibri" w:eastAsia="Times New Roman" w:hAnsi="Calibri" w:cs="Calibri"/>
        </w:rPr>
        <w:t xml:space="preserve">Campaign Report – </w:t>
      </w:r>
      <w:r w:rsidR="00156C81">
        <w:rPr>
          <w:rFonts w:ascii="Calibri" w:eastAsia="Times New Roman" w:hAnsi="Calibri" w:cs="Calibri"/>
        </w:rPr>
        <w:t>Emily noted t</w:t>
      </w:r>
      <w:r w:rsidR="0091269C">
        <w:rPr>
          <w:rFonts w:ascii="Calibri" w:eastAsia="Times New Roman" w:hAnsi="Calibri" w:cs="Calibri"/>
        </w:rPr>
        <w:t xml:space="preserve">he </w:t>
      </w:r>
      <w:r w:rsidR="00156C81">
        <w:rPr>
          <w:rFonts w:ascii="Calibri" w:eastAsia="Times New Roman" w:hAnsi="Calibri" w:cs="Calibri"/>
        </w:rPr>
        <w:t xml:space="preserve">total </w:t>
      </w:r>
      <w:r w:rsidR="0091269C">
        <w:rPr>
          <w:rFonts w:ascii="Calibri" w:eastAsia="Times New Roman" w:hAnsi="Calibri" w:cs="Calibri"/>
        </w:rPr>
        <w:t xml:space="preserve">budget amount is incorrect on the report.  The amount should be $366K.  Emily will have Joy update that information.  One final fiscal agent payout </w:t>
      </w:r>
      <w:r w:rsidR="00156C81">
        <w:rPr>
          <w:rFonts w:ascii="Calibri" w:eastAsia="Times New Roman" w:hAnsi="Calibri" w:cs="Calibri"/>
        </w:rPr>
        <w:t xml:space="preserve">needs to be made, </w:t>
      </w:r>
      <w:r w:rsidR="0091269C">
        <w:rPr>
          <w:rFonts w:ascii="Calibri" w:eastAsia="Times New Roman" w:hAnsi="Calibri" w:cs="Calibri"/>
        </w:rPr>
        <w:t>and the fourth</w:t>
      </w:r>
      <w:r w:rsidR="00156C81">
        <w:rPr>
          <w:rFonts w:ascii="Calibri" w:eastAsia="Times New Roman" w:hAnsi="Calibri" w:cs="Calibri"/>
        </w:rPr>
        <w:t xml:space="preserve"> </w:t>
      </w:r>
      <w:r w:rsidR="0091269C">
        <w:rPr>
          <w:rFonts w:ascii="Calibri" w:eastAsia="Times New Roman" w:hAnsi="Calibri" w:cs="Calibri"/>
        </w:rPr>
        <w:t>final</w:t>
      </w:r>
      <w:r w:rsidR="00156C81">
        <w:rPr>
          <w:rFonts w:ascii="Calibri" w:eastAsia="Times New Roman" w:hAnsi="Calibri" w:cs="Calibri"/>
        </w:rPr>
        <w:t>-</w:t>
      </w:r>
      <w:r w:rsidR="0091269C">
        <w:rPr>
          <w:rFonts w:ascii="Calibri" w:eastAsia="Times New Roman" w:hAnsi="Calibri" w:cs="Calibri"/>
        </w:rPr>
        <w:t xml:space="preserve">quarter payout </w:t>
      </w:r>
      <w:r w:rsidR="00156C81">
        <w:rPr>
          <w:rFonts w:ascii="Calibri" w:eastAsia="Times New Roman" w:hAnsi="Calibri" w:cs="Calibri"/>
        </w:rPr>
        <w:t xml:space="preserve">amounts are </w:t>
      </w:r>
      <w:r w:rsidR="0091269C">
        <w:rPr>
          <w:rFonts w:ascii="Calibri" w:eastAsia="Times New Roman" w:hAnsi="Calibri" w:cs="Calibri"/>
        </w:rPr>
        <w:t>being calculated</w:t>
      </w:r>
      <w:r w:rsidR="00156C81">
        <w:rPr>
          <w:rFonts w:ascii="Calibri" w:eastAsia="Times New Roman" w:hAnsi="Calibri" w:cs="Calibri"/>
        </w:rPr>
        <w:t xml:space="preserve"> and reviewed</w:t>
      </w:r>
      <w:r w:rsidR="0091269C">
        <w:rPr>
          <w:rFonts w:ascii="Calibri" w:eastAsia="Times New Roman" w:hAnsi="Calibri" w:cs="Calibri"/>
        </w:rPr>
        <w:t xml:space="preserve">.  </w:t>
      </w:r>
      <w:r w:rsidR="00156C81">
        <w:rPr>
          <w:rFonts w:ascii="Calibri" w:eastAsia="Times New Roman" w:hAnsi="Calibri" w:cs="Calibri"/>
        </w:rPr>
        <w:t xml:space="preserve">Several nonprofits responded to the audit letters that they are unable to </w:t>
      </w:r>
      <w:r w:rsidR="0091269C">
        <w:rPr>
          <w:rFonts w:ascii="Calibri" w:eastAsia="Times New Roman" w:hAnsi="Calibri" w:cs="Calibri"/>
        </w:rPr>
        <w:t>find the payments</w:t>
      </w:r>
      <w:r w:rsidR="00156C81">
        <w:rPr>
          <w:rFonts w:ascii="Calibri" w:eastAsia="Times New Roman" w:hAnsi="Calibri" w:cs="Calibri"/>
        </w:rPr>
        <w:t xml:space="preserve"> received from the campaign.  </w:t>
      </w:r>
      <w:r w:rsidR="0091269C">
        <w:rPr>
          <w:rFonts w:ascii="Calibri" w:eastAsia="Times New Roman" w:hAnsi="Calibri" w:cs="Calibri"/>
        </w:rPr>
        <w:t xml:space="preserve">Emily sent some inquiries to our bank to track what’s happened with the payments.  The IT expense and the audit expense will not be incurred, so </w:t>
      </w:r>
      <w:r w:rsidR="00156C81">
        <w:rPr>
          <w:rFonts w:ascii="Calibri" w:eastAsia="Times New Roman" w:hAnsi="Calibri" w:cs="Calibri"/>
        </w:rPr>
        <w:t xml:space="preserve">without these expenses, </w:t>
      </w:r>
      <w:r w:rsidR="0091269C">
        <w:rPr>
          <w:rFonts w:ascii="Calibri" w:eastAsia="Times New Roman" w:hAnsi="Calibri" w:cs="Calibri"/>
        </w:rPr>
        <w:t xml:space="preserve">the </w:t>
      </w:r>
      <w:r w:rsidR="00156C81">
        <w:rPr>
          <w:rFonts w:ascii="Calibri" w:eastAsia="Times New Roman" w:hAnsi="Calibri" w:cs="Calibri"/>
        </w:rPr>
        <w:t xml:space="preserve">final payout </w:t>
      </w:r>
      <w:r w:rsidR="0091269C">
        <w:rPr>
          <w:rFonts w:ascii="Calibri" w:eastAsia="Times New Roman" w:hAnsi="Calibri" w:cs="Calibri"/>
        </w:rPr>
        <w:t xml:space="preserve">amounts will be </w:t>
      </w:r>
      <w:r w:rsidR="00156C81">
        <w:rPr>
          <w:rFonts w:ascii="Calibri" w:eastAsia="Times New Roman" w:hAnsi="Calibri" w:cs="Calibri"/>
        </w:rPr>
        <w:t xml:space="preserve">slightly higher for nonprofits in </w:t>
      </w:r>
      <w:r w:rsidR="0091269C">
        <w:rPr>
          <w:rFonts w:ascii="Calibri" w:eastAsia="Times New Roman" w:hAnsi="Calibri" w:cs="Calibri"/>
        </w:rPr>
        <w:t>th</w:t>
      </w:r>
      <w:r w:rsidR="00156C81">
        <w:rPr>
          <w:rFonts w:ascii="Calibri" w:eastAsia="Times New Roman" w:hAnsi="Calibri" w:cs="Calibri"/>
        </w:rPr>
        <w:t>is</w:t>
      </w:r>
      <w:r w:rsidR="0091269C">
        <w:rPr>
          <w:rFonts w:ascii="Calibri" w:eastAsia="Times New Roman" w:hAnsi="Calibri" w:cs="Calibri"/>
        </w:rPr>
        <w:t xml:space="preserve"> campaign.</w:t>
      </w:r>
      <w:r w:rsidR="00156C81">
        <w:rPr>
          <w:rFonts w:ascii="Calibri" w:eastAsia="Times New Roman" w:hAnsi="Calibri" w:cs="Calibri"/>
        </w:rPr>
        <w:t xml:space="preserve">  Emily will get the amount from Joy for her team’s work to include as an expense before the final payout calculations are completed.</w:t>
      </w:r>
    </w:p>
    <w:p w14:paraId="759CE7A2" w14:textId="6172BA63" w:rsidR="00242048" w:rsidRDefault="006A5BD0"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w:t>
      </w:r>
      <w:r w:rsidR="00242048">
        <w:rPr>
          <w:rFonts w:ascii="Calibri" w:eastAsia="Times New Roman" w:hAnsi="Calibri" w:cs="Calibri"/>
        </w:rPr>
        <w:t xml:space="preserve">Campaign </w:t>
      </w:r>
      <w:r w:rsidR="0091269C">
        <w:rPr>
          <w:rFonts w:ascii="Calibri" w:eastAsia="Times New Roman" w:hAnsi="Calibri" w:cs="Calibri"/>
        </w:rPr>
        <w:t xml:space="preserve">Report – The total campaign amount </w:t>
      </w:r>
      <w:r w:rsidR="00156C81">
        <w:rPr>
          <w:rFonts w:ascii="Calibri" w:eastAsia="Times New Roman" w:hAnsi="Calibri" w:cs="Calibri"/>
        </w:rPr>
        <w:t xml:space="preserve">now has </w:t>
      </w:r>
      <w:r w:rsidR="0091269C">
        <w:rPr>
          <w:rFonts w:ascii="Calibri" w:eastAsia="Times New Roman" w:hAnsi="Calibri" w:cs="Calibri"/>
        </w:rPr>
        <w:t xml:space="preserve">the cash donations from Corrections </w:t>
      </w:r>
      <w:r w:rsidR="00156C81">
        <w:rPr>
          <w:rFonts w:ascii="Calibri" w:eastAsia="Times New Roman" w:hAnsi="Calibri" w:cs="Calibri"/>
        </w:rPr>
        <w:t>included</w:t>
      </w:r>
      <w:r w:rsidR="0091269C">
        <w:rPr>
          <w:rFonts w:ascii="Calibri" w:eastAsia="Times New Roman" w:hAnsi="Calibri" w:cs="Calibri"/>
        </w:rPr>
        <w:t xml:space="preserve">.  These entries were finally accepted, </w:t>
      </w:r>
      <w:r w:rsidR="00156C81">
        <w:rPr>
          <w:rFonts w:ascii="Calibri" w:eastAsia="Times New Roman" w:hAnsi="Calibri" w:cs="Calibri"/>
        </w:rPr>
        <w:t xml:space="preserve">and </w:t>
      </w:r>
      <w:r w:rsidR="0091269C">
        <w:rPr>
          <w:rFonts w:ascii="Calibri" w:eastAsia="Times New Roman" w:hAnsi="Calibri" w:cs="Calibri"/>
        </w:rPr>
        <w:t xml:space="preserve">the identified nonprofits will receive new letters with the total amounts being received.  The final total for 2024 campaign is </w:t>
      </w:r>
      <w:r w:rsidR="0091269C" w:rsidRPr="0091269C">
        <w:rPr>
          <w:rFonts w:ascii="Calibri" w:eastAsia="Times New Roman" w:hAnsi="Calibri" w:cs="Calibri"/>
        </w:rPr>
        <w:t>$369,683.84</w:t>
      </w:r>
      <w:r w:rsidR="0091269C">
        <w:rPr>
          <w:rFonts w:ascii="Calibri" w:eastAsia="Times New Roman" w:hAnsi="Calibri" w:cs="Calibri"/>
        </w:rPr>
        <w:t>.</w:t>
      </w:r>
    </w:p>
    <w:p w14:paraId="28EBE837" w14:textId="47C44A10" w:rsidR="00411385" w:rsidRDefault="00156C81"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Sarah moved to </w:t>
      </w:r>
      <w:r w:rsidR="0091269C">
        <w:rPr>
          <w:rFonts w:ascii="Calibri" w:eastAsia="Times New Roman" w:hAnsi="Calibri" w:cs="Calibri"/>
        </w:rPr>
        <w:t xml:space="preserve">accept </w:t>
      </w:r>
      <w:r>
        <w:rPr>
          <w:rFonts w:ascii="Calibri" w:eastAsia="Times New Roman" w:hAnsi="Calibri" w:cs="Calibri"/>
        </w:rPr>
        <w:t xml:space="preserve">the financial reports </w:t>
      </w:r>
      <w:r w:rsidR="0091269C">
        <w:rPr>
          <w:rFonts w:ascii="Calibri" w:eastAsia="Times New Roman" w:hAnsi="Calibri" w:cs="Calibri"/>
        </w:rPr>
        <w:t xml:space="preserve">with </w:t>
      </w:r>
      <w:r>
        <w:rPr>
          <w:rFonts w:ascii="Calibri" w:eastAsia="Times New Roman" w:hAnsi="Calibri" w:cs="Calibri"/>
        </w:rPr>
        <w:t xml:space="preserve">the </w:t>
      </w:r>
      <w:r w:rsidR="0091269C">
        <w:rPr>
          <w:rFonts w:ascii="Calibri" w:eastAsia="Times New Roman" w:hAnsi="Calibri" w:cs="Calibri"/>
        </w:rPr>
        <w:t>correction</w:t>
      </w:r>
      <w:r>
        <w:rPr>
          <w:rFonts w:ascii="Calibri" w:eastAsia="Times New Roman" w:hAnsi="Calibri" w:cs="Calibri"/>
        </w:rPr>
        <w:t xml:space="preserve"> that Emily noted.  Anita </w:t>
      </w:r>
      <w:r w:rsidR="0091269C">
        <w:rPr>
          <w:rFonts w:ascii="Calibri" w:eastAsia="Times New Roman" w:hAnsi="Calibri" w:cs="Calibri"/>
        </w:rPr>
        <w:t>second</w:t>
      </w:r>
      <w:r>
        <w:rPr>
          <w:rFonts w:ascii="Calibri" w:eastAsia="Times New Roman" w:hAnsi="Calibri" w:cs="Calibri"/>
        </w:rPr>
        <w:t>ed the motion, and it passed unanimously</w:t>
      </w:r>
      <w:r w:rsidR="0091269C">
        <w:rPr>
          <w:rFonts w:ascii="Calibri" w:eastAsia="Times New Roman" w:hAnsi="Calibri" w:cs="Calibri"/>
        </w:rPr>
        <w:t xml:space="preserve">.  </w:t>
      </w:r>
    </w:p>
    <w:p w14:paraId="29BD8D8E" w14:textId="03BDFC4C" w:rsidR="006A5BD0" w:rsidRDefault="006A5BD0"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Identified EarthShare Payment Issue – 2022 and 2023 Campaigns</w:t>
      </w:r>
      <w:r w:rsidR="00A82647">
        <w:rPr>
          <w:rFonts w:ascii="Calibri" w:eastAsia="Times New Roman" w:hAnsi="Calibri" w:cs="Calibri"/>
        </w:rPr>
        <w:t xml:space="preserve"> – A couple of Earth Share affiliates received audit letters</w:t>
      </w:r>
      <w:r w:rsidR="00156C81">
        <w:rPr>
          <w:rFonts w:ascii="Calibri" w:eastAsia="Times New Roman" w:hAnsi="Calibri" w:cs="Calibri"/>
        </w:rPr>
        <w:t xml:space="preserve"> asking to confirm the receipt of payments.  Two nonprofits responded that no payments were received.  Because of these two responses, </w:t>
      </w:r>
      <w:r w:rsidR="00A82647">
        <w:rPr>
          <w:rFonts w:ascii="Calibri" w:eastAsia="Times New Roman" w:hAnsi="Calibri" w:cs="Calibri"/>
        </w:rPr>
        <w:t xml:space="preserve">it was identified that the name and bank information was </w:t>
      </w:r>
      <w:r w:rsidR="00156C81">
        <w:rPr>
          <w:rFonts w:ascii="Calibri" w:eastAsia="Times New Roman" w:hAnsi="Calibri" w:cs="Calibri"/>
        </w:rPr>
        <w:t xml:space="preserve">for Earth Share federation was </w:t>
      </w:r>
      <w:r w:rsidR="00A82647">
        <w:rPr>
          <w:rFonts w:ascii="Calibri" w:eastAsia="Times New Roman" w:hAnsi="Calibri" w:cs="Calibri"/>
        </w:rPr>
        <w:t xml:space="preserve">changed to Energy Share of Montana.  </w:t>
      </w:r>
      <w:r w:rsidR="00156C81">
        <w:rPr>
          <w:rFonts w:ascii="Calibri" w:eastAsia="Times New Roman" w:hAnsi="Calibri" w:cs="Calibri"/>
        </w:rPr>
        <w:t xml:space="preserve">Emily researched how that happened, and she is unable to identify when or how it the information was changed.  </w:t>
      </w:r>
      <w:r w:rsidR="00A82647">
        <w:rPr>
          <w:rFonts w:ascii="Calibri" w:eastAsia="Times New Roman" w:hAnsi="Calibri" w:cs="Calibri"/>
        </w:rPr>
        <w:t xml:space="preserve">Energy Share received the </w:t>
      </w:r>
      <w:r w:rsidR="00156C81">
        <w:rPr>
          <w:rFonts w:ascii="Calibri" w:eastAsia="Times New Roman" w:hAnsi="Calibri" w:cs="Calibri"/>
        </w:rPr>
        <w:t xml:space="preserve">payments </w:t>
      </w:r>
      <w:r w:rsidR="00A82647">
        <w:rPr>
          <w:rFonts w:ascii="Calibri" w:eastAsia="Times New Roman" w:hAnsi="Calibri" w:cs="Calibri"/>
        </w:rPr>
        <w:t xml:space="preserve">made to Earth Share.  Earth Share did not receive any payments for 2022 or 2023 campaigns.  Emily sent Energy Share a letter regarding the error and will schedule a meeting </w:t>
      </w:r>
      <w:r w:rsidR="00A82647">
        <w:rPr>
          <w:rFonts w:ascii="Calibri" w:eastAsia="Times New Roman" w:hAnsi="Calibri" w:cs="Calibri"/>
        </w:rPr>
        <w:lastRenderedPageBreak/>
        <w:t xml:space="preserve">to recover the funds to provide to Earth Share.  </w:t>
      </w:r>
      <w:r w:rsidR="00396EE1">
        <w:rPr>
          <w:rFonts w:ascii="Calibri" w:eastAsia="Times New Roman" w:hAnsi="Calibri" w:cs="Calibri"/>
        </w:rPr>
        <w:t>Brett suggested that if we cannot receive the money from Energy Share</w:t>
      </w:r>
      <w:r w:rsidR="00156C81">
        <w:rPr>
          <w:rFonts w:ascii="Calibri" w:eastAsia="Times New Roman" w:hAnsi="Calibri" w:cs="Calibri"/>
        </w:rPr>
        <w:t xml:space="preserve"> to</w:t>
      </w:r>
      <w:r w:rsidR="00396EE1">
        <w:rPr>
          <w:rFonts w:ascii="Calibri" w:eastAsia="Times New Roman" w:hAnsi="Calibri" w:cs="Calibri"/>
        </w:rPr>
        <w:t xml:space="preserve"> use </w:t>
      </w:r>
      <w:r w:rsidR="00156C81">
        <w:rPr>
          <w:rFonts w:ascii="Calibri" w:eastAsia="Times New Roman" w:hAnsi="Calibri" w:cs="Calibri"/>
        </w:rPr>
        <w:t xml:space="preserve">the </w:t>
      </w:r>
      <w:r w:rsidR="00396EE1">
        <w:rPr>
          <w:rFonts w:ascii="Calibri" w:eastAsia="Times New Roman" w:hAnsi="Calibri" w:cs="Calibri"/>
        </w:rPr>
        <w:t xml:space="preserve">funds </w:t>
      </w:r>
      <w:r w:rsidR="00156C81">
        <w:rPr>
          <w:rFonts w:ascii="Calibri" w:eastAsia="Times New Roman" w:hAnsi="Calibri" w:cs="Calibri"/>
        </w:rPr>
        <w:t xml:space="preserve">budgeted </w:t>
      </w:r>
      <w:r w:rsidR="00396EE1">
        <w:rPr>
          <w:rFonts w:ascii="Calibri" w:eastAsia="Times New Roman" w:hAnsi="Calibri" w:cs="Calibri"/>
        </w:rPr>
        <w:t xml:space="preserve">for IT </w:t>
      </w:r>
      <w:r w:rsidR="00156C81">
        <w:rPr>
          <w:rFonts w:ascii="Calibri" w:eastAsia="Times New Roman" w:hAnsi="Calibri" w:cs="Calibri"/>
        </w:rPr>
        <w:t xml:space="preserve">services and the </w:t>
      </w:r>
      <w:r w:rsidR="00396EE1">
        <w:rPr>
          <w:rFonts w:ascii="Calibri" w:eastAsia="Times New Roman" w:hAnsi="Calibri" w:cs="Calibri"/>
        </w:rPr>
        <w:t>audit to make Earth Share whole.  Kirstin asked if Energy Share was participating in the 2024 campaign</w:t>
      </w:r>
      <w:r w:rsidR="00156C81">
        <w:rPr>
          <w:rFonts w:ascii="Calibri" w:eastAsia="Times New Roman" w:hAnsi="Calibri" w:cs="Calibri"/>
        </w:rPr>
        <w:t xml:space="preserve"> as maybe</w:t>
      </w:r>
      <w:r w:rsidR="00396EE1">
        <w:rPr>
          <w:rFonts w:ascii="Calibri" w:eastAsia="Times New Roman" w:hAnsi="Calibri" w:cs="Calibri"/>
        </w:rPr>
        <w:t xml:space="preserve"> </w:t>
      </w:r>
      <w:r w:rsidR="00156C81">
        <w:rPr>
          <w:rFonts w:ascii="Calibri" w:eastAsia="Times New Roman" w:hAnsi="Calibri" w:cs="Calibri"/>
        </w:rPr>
        <w:t xml:space="preserve">we </w:t>
      </w:r>
      <w:r w:rsidR="00396EE1">
        <w:rPr>
          <w:rFonts w:ascii="Calibri" w:eastAsia="Times New Roman" w:hAnsi="Calibri" w:cs="Calibri"/>
        </w:rPr>
        <w:t xml:space="preserve">can coordinate to hold </w:t>
      </w:r>
      <w:r w:rsidR="00156C81">
        <w:rPr>
          <w:rFonts w:ascii="Calibri" w:eastAsia="Times New Roman" w:hAnsi="Calibri" w:cs="Calibri"/>
        </w:rPr>
        <w:t xml:space="preserve">this campaign’s </w:t>
      </w:r>
      <w:r w:rsidR="00396EE1">
        <w:rPr>
          <w:rFonts w:ascii="Calibri" w:eastAsia="Times New Roman" w:hAnsi="Calibri" w:cs="Calibri"/>
        </w:rPr>
        <w:t xml:space="preserve">distribution since funds </w:t>
      </w:r>
      <w:r w:rsidR="00156C81">
        <w:rPr>
          <w:rFonts w:ascii="Calibri" w:eastAsia="Times New Roman" w:hAnsi="Calibri" w:cs="Calibri"/>
        </w:rPr>
        <w:t xml:space="preserve">from the prior campaigns </w:t>
      </w:r>
      <w:r w:rsidR="00396EE1">
        <w:rPr>
          <w:rFonts w:ascii="Calibri" w:eastAsia="Times New Roman" w:hAnsi="Calibri" w:cs="Calibri"/>
        </w:rPr>
        <w:t>were received.</w:t>
      </w:r>
      <w:r w:rsidR="00156C81">
        <w:rPr>
          <w:rFonts w:ascii="Calibri" w:eastAsia="Times New Roman" w:hAnsi="Calibri" w:cs="Calibri"/>
        </w:rPr>
        <w:t xml:space="preserve">  Emily indicated that Energy Share of Montana did not participate in the 2024 campaign.</w:t>
      </w:r>
    </w:p>
    <w:p w14:paraId="4E9208E6" w14:textId="77777777" w:rsidR="007D0FDD" w:rsidRPr="00ED25A0" w:rsidRDefault="007D0FDD" w:rsidP="00AF714E">
      <w:pPr>
        <w:pStyle w:val="ListParagraph"/>
        <w:spacing w:after="0" w:line="240" w:lineRule="auto"/>
        <w:ind w:left="0"/>
        <w:rPr>
          <w:rFonts w:ascii="Calibri" w:eastAsia="Times New Roman" w:hAnsi="Calibri" w:cs="Calibri"/>
        </w:rPr>
      </w:pPr>
    </w:p>
    <w:p w14:paraId="09920A85" w14:textId="29D31CA4" w:rsidR="003B5284" w:rsidRDefault="003B5284"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Coordinator Report –</w:t>
      </w:r>
      <w:r w:rsidR="009D4131">
        <w:rPr>
          <w:rFonts w:ascii="Calibri" w:eastAsia="Times New Roman" w:hAnsi="Calibri" w:cs="Calibri"/>
        </w:rPr>
        <w:t xml:space="preserve"> </w:t>
      </w:r>
      <w:r w:rsidR="00082B0E">
        <w:rPr>
          <w:rFonts w:ascii="Calibri" w:eastAsia="Times New Roman" w:hAnsi="Calibri" w:cs="Calibri"/>
          <w:i/>
          <w:iCs/>
        </w:rPr>
        <w:t>Mya</w:t>
      </w:r>
      <w:r w:rsidR="00EF379F">
        <w:rPr>
          <w:rFonts w:ascii="Calibri" w:eastAsia="Times New Roman" w:hAnsi="Calibri" w:cs="Calibri"/>
          <w:i/>
          <w:iCs/>
        </w:rPr>
        <w:t xml:space="preserve"> Chalifoux</w:t>
      </w:r>
    </w:p>
    <w:p w14:paraId="6E583E22" w14:textId="67453FED" w:rsidR="006A5BD0" w:rsidRPr="006A5BD0" w:rsidRDefault="006A5BD0" w:rsidP="00AF714E">
      <w:pPr>
        <w:pStyle w:val="ListParagraph"/>
        <w:numPr>
          <w:ilvl w:val="1"/>
          <w:numId w:val="15"/>
        </w:numPr>
        <w:spacing w:after="0" w:line="240" w:lineRule="auto"/>
        <w:rPr>
          <w:rFonts w:ascii="Calibri" w:eastAsia="Times New Roman" w:hAnsi="Calibri" w:cs="Calibri"/>
        </w:rPr>
      </w:pPr>
      <w:r w:rsidRPr="006A5BD0">
        <w:rPr>
          <w:rFonts w:ascii="Calibri" w:eastAsia="Times New Roman" w:hAnsi="Calibri" w:cs="Calibri"/>
        </w:rPr>
        <w:t>Submittable Application Page Update</w:t>
      </w:r>
      <w:r w:rsidR="00396EE1">
        <w:rPr>
          <w:rFonts w:ascii="Calibri" w:eastAsia="Times New Roman" w:hAnsi="Calibri" w:cs="Calibri"/>
        </w:rPr>
        <w:t xml:space="preserve"> – Mya reviewed the Submittable projects that are completed and ready to proceed.  Mya showed the forms that are created for the nonprofits to complete to participate in the campaign.  The SECGC application site is prepared and includes the links to the applications and Rotunda events.  </w:t>
      </w:r>
    </w:p>
    <w:p w14:paraId="4A54A1DA" w14:textId="4C2D3813" w:rsidR="006A5BD0" w:rsidRPr="006A5BD0" w:rsidRDefault="00396EE1"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Rotunda </w:t>
      </w:r>
      <w:r w:rsidR="006A5BD0" w:rsidRPr="006A5BD0">
        <w:rPr>
          <w:rFonts w:ascii="Calibri" w:eastAsia="Times New Roman" w:hAnsi="Calibri" w:cs="Calibri"/>
        </w:rPr>
        <w:t>Kick</w:t>
      </w:r>
      <w:r>
        <w:rPr>
          <w:rFonts w:ascii="Calibri" w:eastAsia="Times New Roman" w:hAnsi="Calibri" w:cs="Calibri"/>
        </w:rPr>
        <w:t>o</w:t>
      </w:r>
      <w:r w:rsidR="006A5BD0" w:rsidRPr="006A5BD0">
        <w:rPr>
          <w:rFonts w:ascii="Calibri" w:eastAsia="Times New Roman" w:hAnsi="Calibri" w:cs="Calibri"/>
        </w:rPr>
        <w:t xml:space="preserve">ff </w:t>
      </w:r>
      <w:r>
        <w:rPr>
          <w:rFonts w:ascii="Calibri" w:eastAsia="Times New Roman" w:hAnsi="Calibri" w:cs="Calibri"/>
        </w:rPr>
        <w:t>U</w:t>
      </w:r>
      <w:r w:rsidR="006A5BD0" w:rsidRPr="006A5BD0">
        <w:rPr>
          <w:rFonts w:ascii="Calibri" w:eastAsia="Times New Roman" w:hAnsi="Calibri" w:cs="Calibri"/>
        </w:rPr>
        <w:t>pdate</w:t>
      </w:r>
      <w:r>
        <w:rPr>
          <w:rFonts w:ascii="Calibri" w:eastAsia="Times New Roman" w:hAnsi="Calibri" w:cs="Calibri"/>
        </w:rPr>
        <w:t xml:space="preserve"> – The Rotunda event on September 25 is reserved for the kickoff event.  The nonprofits must be registered to participate in the campaign to be able to register for the Rotunda event.</w:t>
      </w:r>
    </w:p>
    <w:p w14:paraId="1A19C2B7" w14:textId="3AA6BB89" w:rsidR="00B119E7" w:rsidRDefault="006A5BD0" w:rsidP="00AF714E">
      <w:pPr>
        <w:pStyle w:val="ListParagraph"/>
        <w:numPr>
          <w:ilvl w:val="1"/>
          <w:numId w:val="15"/>
        </w:numPr>
        <w:spacing w:after="0" w:line="240" w:lineRule="auto"/>
        <w:rPr>
          <w:rFonts w:ascii="Calibri" w:eastAsia="Times New Roman" w:hAnsi="Calibri" w:cs="Calibri"/>
        </w:rPr>
      </w:pPr>
      <w:r w:rsidRPr="006A5BD0">
        <w:rPr>
          <w:rFonts w:ascii="Calibri" w:eastAsia="Times New Roman" w:hAnsi="Calibri" w:cs="Calibri"/>
        </w:rPr>
        <w:t>Virtual Event Discussion</w:t>
      </w:r>
      <w:r w:rsidR="00396EE1">
        <w:rPr>
          <w:rFonts w:ascii="Calibri" w:eastAsia="Times New Roman" w:hAnsi="Calibri" w:cs="Calibri"/>
        </w:rPr>
        <w:t xml:space="preserve"> – </w:t>
      </w:r>
      <w:r w:rsidR="00876FB9">
        <w:rPr>
          <w:rFonts w:ascii="Calibri" w:eastAsia="Times New Roman" w:hAnsi="Calibri" w:cs="Calibri"/>
        </w:rPr>
        <w:t xml:space="preserve">Mya </w:t>
      </w:r>
      <w:r w:rsidR="00396EE1">
        <w:rPr>
          <w:rFonts w:ascii="Calibri" w:eastAsia="Times New Roman" w:hAnsi="Calibri" w:cs="Calibri"/>
        </w:rPr>
        <w:t>recommend</w:t>
      </w:r>
      <w:r w:rsidR="00876FB9">
        <w:rPr>
          <w:rFonts w:ascii="Calibri" w:eastAsia="Times New Roman" w:hAnsi="Calibri" w:cs="Calibri"/>
        </w:rPr>
        <w:t>s</w:t>
      </w:r>
      <w:r w:rsidR="00396EE1">
        <w:rPr>
          <w:rFonts w:ascii="Calibri" w:eastAsia="Times New Roman" w:hAnsi="Calibri" w:cs="Calibri"/>
        </w:rPr>
        <w:t xml:space="preserve"> wait</w:t>
      </w:r>
      <w:r w:rsidR="00876FB9">
        <w:rPr>
          <w:rFonts w:ascii="Calibri" w:eastAsia="Times New Roman" w:hAnsi="Calibri" w:cs="Calibri"/>
        </w:rPr>
        <w:t>ing</w:t>
      </w:r>
      <w:r w:rsidR="00396EE1">
        <w:rPr>
          <w:rFonts w:ascii="Calibri" w:eastAsia="Times New Roman" w:hAnsi="Calibri" w:cs="Calibri"/>
        </w:rPr>
        <w:t xml:space="preserve"> </w:t>
      </w:r>
      <w:r w:rsidR="00876FB9">
        <w:rPr>
          <w:rFonts w:ascii="Calibri" w:eastAsia="Times New Roman" w:hAnsi="Calibri" w:cs="Calibri"/>
        </w:rPr>
        <w:t xml:space="preserve">to host </w:t>
      </w:r>
      <w:r w:rsidR="00396EE1">
        <w:rPr>
          <w:rFonts w:ascii="Calibri" w:eastAsia="Times New Roman" w:hAnsi="Calibri" w:cs="Calibri"/>
        </w:rPr>
        <w:t xml:space="preserve">the virtual event until </w:t>
      </w:r>
      <w:r w:rsidR="00876FB9">
        <w:rPr>
          <w:rFonts w:ascii="Calibri" w:eastAsia="Times New Roman" w:hAnsi="Calibri" w:cs="Calibri"/>
        </w:rPr>
        <w:t xml:space="preserve">campaign </w:t>
      </w:r>
      <w:r w:rsidR="00396EE1">
        <w:rPr>
          <w:rFonts w:ascii="Calibri" w:eastAsia="Times New Roman" w:hAnsi="Calibri" w:cs="Calibri"/>
        </w:rPr>
        <w:t xml:space="preserve">next year.  Mya wants to complete this year’s campaign to learn of the timing and how the campaign functions.  With the virtual event, </w:t>
      </w:r>
      <w:r w:rsidR="00AF714E">
        <w:rPr>
          <w:rFonts w:ascii="Calibri" w:eastAsia="Times New Roman" w:hAnsi="Calibri" w:cs="Calibri"/>
        </w:rPr>
        <w:t xml:space="preserve">Mya was concerned that the </w:t>
      </w:r>
      <w:r w:rsidR="00396EE1">
        <w:rPr>
          <w:rFonts w:ascii="Calibri" w:eastAsia="Times New Roman" w:hAnsi="Calibri" w:cs="Calibri"/>
        </w:rPr>
        <w:t>nonprofits may not register for the in-person event</w:t>
      </w:r>
      <w:r w:rsidR="00876FB9">
        <w:rPr>
          <w:rFonts w:ascii="Calibri" w:eastAsia="Times New Roman" w:hAnsi="Calibri" w:cs="Calibri"/>
        </w:rPr>
        <w:t xml:space="preserve">.  Sandy suggested providing a discount for nonprofits who register for both.  The virtual event allows the nonprofits who are not located in Helena to participate and to share their information with our employee population.  Travel, expenses, and limited staff also impact nonprofits who are not in Helena, and the virtual event would allow for greater participation.  </w:t>
      </w:r>
      <w:r w:rsidR="00C17350">
        <w:rPr>
          <w:rFonts w:ascii="Calibri" w:eastAsia="Times New Roman" w:hAnsi="Calibri" w:cs="Calibri"/>
        </w:rPr>
        <w:t xml:space="preserve">It was </w:t>
      </w:r>
      <w:r w:rsidR="00876FB9">
        <w:rPr>
          <w:rFonts w:ascii="Calibri" w:eastAsia="Times New Roman" w:hAnsi="Calibri" w:cs="Calibri"/>
        </w:rPr>
        <w:t xml:space="preserve">suggested </w:t>
      </w:r>
      <w:r w:rsidR="00C17350">
        <w:rPr>
          <w:rFonts w:ascii="Calibri" w:eastAsia="Times New Roman" w:hAnsi="Calibri" w:cs="Calibri"/>
        </w:rPr>
        <w:t xml:space="preserve">to </w:t>
      </w:r>
      <w:r w:rsidR="00876FB9">
        <w:rPr>
          <w:rFonts w:ascii="Calibri" w:eastAsia="Times New Roman" w:hAnsi="Calibri" w:cs="Calibri"/>
        </w:rPr>
        <w:t>establish</w:t>
      </w:r>
      <w:r w:rsidR="00C17350">
        <w:rPr>
          <w:rFonts w:ascii="Calibri" w:eastAsia="Times New Roman" w:hAnsi="Calibri" w:cs="Calibri"/>
        </w:rPr>
        <w:t xml:space="preserve"> a template and </w:t>
      </w:r>
      <w:r w:rsidR="00876FB9">
        <w:rPr>
          <w:rFonts w:ascii="Calibri" w:eastAsia="Times New Roman" w:hAnsi="Calibri" w:cs="Calibri"/>
        </w:rPr>
        <w:t>participation parameters</w:t>
      </w:r>
      <w:r w:rsidR="00C17350">
        <w:rPr>
          <w:rFonts w:ascii="Calibri" w:eastAsia="Times New Roman" w:hAnsi="Calibri" w:cs="Calibri"/>
        </w:rPr>
        <w:t>,</w:t>
      </w:r>
      <w:r w:rsidR="00876FB9">
        <w:rPr>
          <w:rFonts w:ascii="Calibri" w:eastAsia="Times New Roman" w:hAnsi="Calibri" w:cs="Calibri"/>
        </w:rPr>
        <w:t xml:space="preserve"> such as a time limit for nonprofits who want to participate in a virtual event, whether participants can ask questions, etc.  </w:t>
      </w:r>
      <w:r w:rsidR="00C17350">
        <w:rPr>
          <w:rFonts w:ascii="Calibri" w:eastAsia="Times New Roman" w:hAnsi="Calibri" w:cs="Calibri"/>
        </w:rPr>
        <w:t xml:space="preserve">This template would make it a more uniform presentation by each nonprofit.  </w:t>
      </w:r>
      <w:r w:rsidR="00876FB9">
        <w:rPr>
          <w:rFonts w:ascii="Calibri" w:eastAsia="Times New Roman" w:hAnsi="Calibri" w:cs="Calibri"/>
        </w:rPr>
        <w:t>Mya mentioned that Teams Webinar would be approximately $150 for t</w:t>
      </w:r>
      <w:r w:rsidR="00C17350">
        <w:rPr>
          <w:rFonts w:ascii="Calibri" w:eastAsia="Times New Roman" w:hAnsi="Calibri" w:cs="Calibri"/>
        </w:rPr>
        <w:t>his event.  We can evaluate if a Zoom license could be used without an additional cost.  Emily said her Zoom license could be used for $100.03.  If the virtual event could be recorded, it could be posted on the SECGC website for others to view later.  During COVID, the nonprofits were allowed one minute to create a video to share the benefits of contributing.  Mya will flag this topic to add to the calendar so that it can be prepared in time for the next campaign.</w:t>
      </w:r>
    </w:p>
    <w:p w14:paraId="4F7E0D59" w14:textId="66977DBB" w:rsidR="00D138FE" w:rsidRDefault="00D138FE" w:rsidP="00AF714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Mya had several questions that she wanted to ask about the campaign process:</w:t>
      </w:r>
    </w:p>
    <w:p w14:paraId="38E6221C" w14:textId="14F1138B" w:rsidR="00C17350" w:rsidRDefault="00C17350" w:rsidP="00AF714E">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Results Letter – Emily shared that it is sent usually in February to notify the nonprofits the amount that will be received from the campaign.  Emily is responsible for providing this letter to nonprofits.</w:t>
      </w:r>
    </w:p>
    <w:p w14:paraId="0C53FA21" w14:textId="76569200" w:rsidR="00C17350" w:rsidRDefault="00C17350" w:rsidP="00AF714E">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Federation Application Meeting – Mya </w:t>
      </w:r>
      <w:r w:rsidR="00AF714E">
        <w:rPr>
          <w:rFonts w:ascii="Calibri" w:eastAsia="Times New Roman" w:hAnsi="Calibri" w:cs="Calibri"/>
        </w:rPr>
        <w:t xml:space="preserve">will </w:t>
      </w:r>
      <w:r>
        <w:rPr>
          <w:rFonts w:ascii="Calibri" w:eastAsia="Times New Roman" w:hAnsi="Calibri" w:cs="Calibri"/>
        </w:rPr>
        <w:t xml:space="preserve">send an email to the Federations and Independents to notify </w:t>
      </w:r>
      <w:r w:rsidR="00AF714E">
        <w:rPr>
          <w:rFonts w:ascii="Calibri" w:eastAsia="Times New Roman" w:hAnsi="Calibri" w:cs="Calibri"/>
        </w:rPr>
        <w:t xml:space="preserve">the entities </w:t>
      </w:r>
      <w:r>
        <w:rPr>
          <w:rFonts w:ascii="Calibri" w:eastAsia="Times New Roman" w:hAnsi="Calibri" w:cs="Calibri"/>
        </w:rPr>
        <w:t xml:space="preserve">that the application process is open and </w:t>
      </w:r>
      <w:r w:rsidR="00AF714E">
        <w:rPr>
          <w:rFonts w:ascii="Calibri" w:eastAsia="Times New Roman" w:hAnsi="Calibri" w:cs="Calibri"/>
        </w:rPr>
        <w:t xml:space="preserve">each </w:t>
      </w:r>
      <w:r>
        <w:rPr>
          <w:rFonts w:ascii="Calibri" w:eastAsia="Times New Roman" w:hAnsi="Calibri" w:cs="Calibri"/>
        </w:rPr>
        <w:t xml:space="preserve">can submit applications.  </w:t>
      </w:r>
      <w:r w:rsidR="00D138FE">
        <w:rPr>
          <w:rFonts w:ascii="Calibri" w:eastAsia="Times New Roman" w:hAnsi="Calibri" w:cs="Calibri"/>
        </w:rPr>
        <w:t xml:space="preserve">Dean will ask Lisa to update the text </w:t>
      </w:r>
      <w:r w:rsidR="00AF714E">
        <w:rPr>
          <w:rFonts w:ascii="Calibri" w:eastAsia="Times New Roman" w:hAnsi="Calibri" w:cs="Calibri"/>
        </w:rPr>
        <w:t xml:space="preserve">on the SECGC website </w:t>
      </w:r>
      <w:r w:rsidR="00D138FE">
        <w:rPr>
          <w:rFonts w:ascii="Calibri" w:eastAsia="Times New Roman" w:hAnsi="Calibri" w:cs="Calibri"/>
        </w:rPr>
        <w:t>that the 2025 campaign registration is now open.</w:t>
      </w:r>
      <w:r w:rsidR="00AF714E">
        <w:rPr>
          <w:rFonts w:ascii="Calibri" w:eastAsia="Times New Roman" w:hAnsi="Calibri" w:cs="Calibri"/>
        </w:rPr>
        <w:t xml:space="preserve">  Mya confirmed that the link does access the updated 2025 campaign registration.</w:t>
      </w:r>
    </w:p>
    <w:p w14:paraId="2293B9EB" w14:textId="27D1D5E0" w:rsidR="00D138FE" w:rsidRDefault="00D138FE" w:rsidP="00AF714E">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Giving Guide – </w:t>
      </w:r>
      <w:r w:rsidR="00AF714E">
        <w:rPr>
          <w:rFonts w:ascii="Calibri" w:eastAsia="Times New Roman" w:hAnsi="Calibri" w:cs="Calibri"/>
        </w:rPr>
        <w:t>Mya wanted to confirm that o</w:t>
      </w:r>
      <w:r>
        <w:rPr>
          <w:rFonts w:ascii="Calibri" w:eastAsia="Times New Roman" w:hAnsi="Calibri" w:cs="Calibri"/>
        </w:rPr>
        <w:t xml:space="preserve">nly approved nonprofits are included </w:t>
      </w:r>
      <w:r w:rsidR="00AF714E">
        <w:rPr>
          <w:rFonts w:ascii="Calibri" w:eastAsia="Times New Roman" w:hAnsi="Calibri" w:cs="Calibri"/>
        </w:rPr>
        <w:t xml:space="preserve">in the Giving Guide </w:t>
      </w:r>
      <w:r>
        <w:rPr>
          <w:rFonts w:ascii="Calibri" w:eastAsia="Times New Roman" w:hAnsi="Calibri" w:cs="Calibri"/>
        </w:rPr>
        <w:t>that are actively participating in the current campaign</w:t>
      </w:r>
      <w:r w:rsidR="00AF714E">
        <w:rPr>
          <w:rFonts w:ascii="Calibri" w:eastAsia="Times New Roman" w:hAnsi="Calibri" w:cs="Calibri"/>
        </w:rPr>
        <w:t>, which is correct</w:t>
      </w:r>
      <w:r>
        <w:rPr>
          <w:rFonts w:ascii="Calibri" w:eastAsia="Times New Roman" w:hAnsi="Calibri" w:cs="Calibri"/>
        </w:rPr>
        <w:t>.</w:t>
      </w:r>
    </w:p>
    <w:p w14:paraId="16EE3225" w14:textId="2042E2E1" w:rsidR="00D138FE" w:rsidRPr="001757BD" w:rsidRDefault="00D138FE" w:rsidP="00AF714E">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Application Approval – Bill used to approve the applications because of his historical knowledge.  Emily suggested that a review committee </w:t>
      </w:r>
      <w:r w:rsidR="00AF714E">
        <w:rPr>
          <w:rFonts w:ascii="Calibri" w:eastAsia="Times New Roman" w:hAnsi="Calibri" w:cs="Calibri"/>
        </w:rPr>
        <w:t xml:space="preserve">could assist with this process and that a committee </w:t>
      </w:r>
      <w:r>
        <w:rPr>
          <w:rFonts w:ascii="Calibri" w:eastAsia="Times New Roman" w:hAnsi="Calibri" w:cs="Calibri"/>
        </w:rPr>
        <w:t xml:space="preserve">has done </w:t>
      </w:r>
      <w:r w:rsidR="00AF714E">
        <w:rPr>
          <w:rFonts w:ascii="Calibri" w:eastAsia="Times New Roman" w:hAnsi="Calibri" w:cs="Calibri"/>
        </w:rPr>
        <w:t xml:space="preserve">the review </w:t>
      </w:r>
      <w:r>
        <w:rPr>
          <w:rFonts w:ascii="Calibri" w:eastAsia="Times New Roman" w:hAnsi="Calibri" w:cs="Calibri"/>
        </w:rPr>
        <w:t>process in the past.  Emily, Anita, and Mya will be the review committee</w:t>
      </w:r>
      <w:r w:rsidR="00AF714E">
        <w:rPr>
          <w:rFonts w:ascii="Calibri" w:eastAsia="Times New Roman" w:hAnsi="Calibri" w:cs="Calibri"/>
        </w:rPr>
        <w:t xml:space="preserve"> for the 2025 campaign</w:t>
      </w:r>
      <w:r>
        <w:rPr>
          <w:rFonts w:ascii="Calibri" w:eastAsia="Times New Roman" w:hAnsi="Calibri" w:cs="Calibri"/>
        </w:rPr>
        <w:t xml:space="preserve">.  </w:t>
      </w:r>
    </w:p>
    <w:p w14:paraId="24AC2787" w14:textId="77777777" w:rsidR="003B5284" w:rsidRPr="00ED25A0" w:rsidRDefault="003B5284" w:rsidP="00AF714E">
      <w:pPr>
        <w:pStyle w:val="ListParagraph"/>
        <w:spacing w:after="0" w:line="240" w:lineRule="auto"/>
        <w:ind w:left="0"/>
        <w:rPr>
          <w:rFonts w:ascii="Calibri" w:eastAsia="Times New Roman" w:hAnsi="Calibri" w:cs="Calibri"/>
        </w:rPr>
      </w:pPr>
    </w:p>
    <w:p w14:paraId="0BF0521C" w14:textId="77777777" w:rsidR="00974B67" w:rsidRPr="006A5BD0" w:rsidRDefault="00974B67"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26A72DE4" w14:textId="6C97EE14" w:rsidR="006A5BD0" w:rsidRPr="00742E1B" w:rsidRDefault="006A5BD0" w:rsidP="00AF714E">
      <w:pPr>
        <w:pStyle w:val="ListParagraph"/>
        <w:numPr>
          <w:ilvl w:val="1"/>
          <w:numId w:val="15"/>
        </w:numPr>
        <w:spacing w:after="0" w:line="240" w:lineRule="auto"/>
        <w:rPr>
          <w:rFonts w:ascii="Calibri" w:eastAsia="Times New Roman" w:hAnsi="Calibri" w:cs="Calibri"/>
        </w:rPr>
      </w:pPr>
      <w:r w:rsidRPr="006A5BD0">
        <w:rPr>
          <w:rFonts w:ascii="Calibri" w:eastAsia="Times New Roman" w:hAnsi="Calibri" w:cs="Calibri"/>
        </w:rPr>
        <w:t>Revised State Employee Charitable Giving Campaign Guidelines</w:t>
      </w:r>
      <w:r w:rsidR="00D138FE">
        <w:rPr>
          <w:rFonts w:ascii="Calibri" w:eastAsia="Times New Roman" w:hAnsi="Calibri" w:cs="Calibri"/>
        </w:rPr>
        <w:t xml:space="preserve"> – Please send </w:t>
      </w:r>
      <w:r w:rsidR="00AF714E">
        <w:rPr>
          <w:rFonts w:ascii="Calibri" w:eastAsia="Times New Roman" w:hAnsi="Calibri" w:cs="Calibri"/>
        </w:rPr>
        <w:t xml:space="preserve">any </w:t>
      </w:r>
      <w:r w:rsidR="00D138FE">
        <w:rPr>
          <w:rFonts w:ascii="Calibri" w:eastAsia="Times New Roman" w:hAnsi="Calibri" w:cs="Calibri"/>
        </w:rPr>
        <w:t xml:space="preserve">revisions </w:t>
      </w:r>
      <w:r w:rsidR="00AF714E">
        <w:rPr>
          <w:rFonts w:ascii="Calibri" w:eastAsia="Times New Roman" w:hAnsi="Calibri" w:cs="Calibri"/>
        </w:rPr>
        <w:t xml:space="preserve">you have to the draft Guidelines to Dean </w:t>
      </w:r>
      <w:r w:rsidR="00D138FE">
        <w:rPr>
          <w:rFonts w:ascii="Calibri" w:eastAsia="Times New Roman" w:hAnsi="Calibri" w:cs="Calibri"/>
        </w:rPr>
        <w:t>by April 4.</w:t>
      </w:r>
      <w:r w:rsidR="00AF714E">
        <w:rPr>
          <w:rFonts w:ascii="Calibri" w:eastAsia="Times New Roman" w:hAnsi="Calibri" w:cs="Calibri"/>
        </w:rPr>
        <w:t xml:space="preserve">  He will compile the changes for the committee to review at the April 16 meeting.</w:t>
      </w:r>
    </w:p>
    <w:p w14:paraId="1D8AAEE7" w14:textId="77777777" w:rsidR="00974B67" w:rsidRPr="00ED25A0" w:rsidRDefault="00974B67" w:rsidP="00AF714E">
      <w:pPr>
        <w:pStyle w:val="ListParagraph"/>
        <w:spacing w:after="0" w:line="240" w:lineRule="auto"/>
        <w:ind w:left="0"/>
        <w:rPr>
          <w:rFonts w:ascii="Calibri" w:eastAsia="Times New Roman" w:hAnsi="Calibri" w:cs="Calibri"/>
        </w:rPr>
      </w:pPr>
    </w:p>
    <w:p w14:paraId="7B6A5974" w14:textId="66554DA7" w:rsidR="003B5284" w:rsidRDefault="003B5284"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D138FE">
        <w:rPr>
          <w:rFonts w:ascii="Calibri" w:eastAsia="Times New Roman" w:hAnsi="Calibri" w:cs="Calibri"/>
        </w:rPr>
        <w:t>– None.</w:t>
      </w:r>
    </w:p>
    <w:p w14:paraId="248175B9" w14:textId="77777777" w:rsidR="00DA2D8D" w:rsidRPr="00DA2D8D" w:rsidRDefault="00DA2D8D" w:rsidP="00AF714E">
      <w:pPr>
        <w:spacing w:after="0" w:line="240" w:lineRule="auto"/>
        <w:rPr>
          <w:rFonts w:ascii="Calibri" w:eastAsia="Times New Roman" w:hAnsi="Calibri" w:cs="Calibri"/>
        </w:rPr>
      </w:pPr>
    </w:p>
    <w:p w14:paraId="785C0E13" w14:textId="6CDB7CBE" w:rsidR="009B7CE6" w:rsidRPr="00ED25A0" w:rsidRDefault="009B7CE6" w:rsidP="00AF714E">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D138FE">
        <w:rPr>
          <w:rFonts w:ascii="Calibri" w:eastAsia="Times New Roman" w:hAnsi="Calibri" w:cs="Calibri"/>
        </w:rPr>
        <w:t>– None.</w:t>
      </w:r>
    </w:p>
    <w:p w14:paraId="728B67C6" w14:textId="77777777" w:rsidR="00BC16C3" w:rsidRPr="00ED25A0" w:rsidRDefault="00BC16C3" w:rsidP="00AF714E">
      <w:pPr>
        <w:pStyle w:val="ListParagraph"/>
        <w:spacing w:after="0" w:line="240" w:lineRule="auto"/>
        <w:ind w:left="0"/>
        <w:rPr>
          <w:rFonts w:ascii="Calibri" w:eastAsia="Times New Roman" w:hAnsi="Calibri" w:cs="Calibri"/>
        </w:rPr>
      </w:pPr>
    </w:p>
    <w:p w14:paraId="2FD8B663" w14:textId="29677D36" w:rsidR="006B1761" w:rsidRPr="00ED25A0" w:rsidRDefault="003B5284" w:rsidP="00AF714E">
      <w:pPr>
        <w:pStyle w:val="ListParagraph"/>
        <w:numPr>
          <w:ilvl w:val="0"/>
          <w:numId w:val="15"/>
        </w:numPr>
        <w:spacing w:after="0" w:line="240" w:lineRule="auto"/>
        <w:textAlignment w:val="baseline"/>
        <w:rPr>
          <w:rFonts w:ascii="Calibri" w:hAnsi="Calibri" w:cs="Calibri"/>
        </w:rPr>
      </w:pPr>
      <w:r w:rsidRPr="00AF714E">
        <w:rPr>
          <w:rFonts w:ascii="Calibri" w:eastAsia="Times New Roman" w:hAnsi="Calibri" w:cs="Calibri"/>
        </w:rPr>
        <w:t xml:space="preserve">Adjourn </w:t>
      </w:r>
      <w:r w:rsidR="00D138FE" w:rsidRPr="00AF714E">
        <w:rPr>
          <w:rFonts w:ascii="Calibri" w:eastAsia="Times New Roman" w:hAnsi="Calibri" w:cs="Calibri"/>
        </w:rPr>
        <w:t>– Brett</w:t>
      </w:r>
      <w:r w:rsidR="00AF714E" w:rsidRPr="00AF714E">
        <w:rPr>
          <w:rFonts w:ascii="Calibri" w:eastAsia="Times New Roman" w:hAnsi="Calibri" w:cs="Calibri"/>
        </w:rPr>
        <w:t xml:space="preserve"> moved that the meeting be adjourned at 4:36 p.m.  </w:t>
      </w:r>
      <w:r w:rsidR="00D138FE" w:rsidRPr="00AF714E">
        <w:rPr>
          <w:rFonts w:ascii="Calibri" w:eastAsia="Times New Roman" w:hAnsi="Calibri" w:cs="Calibri"/>
        </w:rPr>
        <w:t xml:space="preserve">Sarah </w:t>
      </w:r>
      <w:r w:rsidR="00AF714E" w:rsidRPr="00AF714E">
        <w:rPr>
          <w:rFonts w:ascii="Calibri" w:eastAsia="Times New Roman" w:hAnsi="Calibri" w:cs="Calibri"/>
        </w:rPr>
        <w:t>seconded the motion, and it passed unanimously.</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58CB" w14:textId="77777777" w:rsidR="008D1F57" w:rsidRDefault="008D1F57" w:rsidP="00242048">
      <w:pPr>
        <w:spacing w:after="0" w:line="240" w:lineRule="auto"/>
      </w:pPr>
      <w:r>
        <w:separator/>
      </w:r>
    </w:p>
  </w:endnote>
  <w:endnote w:type="continuationSeparator" w:id="0">
    <w:p w14:paraId="0F0C5306" w14:textId="77777777" w:rsidR="008D1F57" w:rsidRDefault="008D1F57"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74067220" w:rsidR="00242048" w:rsidRDefault="00242048">
    <w:pPr>
      <w:pStyle w:val="Footer"/>
    </w:pPr>
    <w:r w:rsidRPr="008C7BF2">
      <w:rPr>
        <w:sz w:val="20"/>
        <w:szCs w:val="20"/>
      </w:rPr>
      <w:t>SECGC Advisory Committee Meeting</w:t>
    </w:r>
    <w:r w:rsidR="005A4E0D">
      <w:rPr>
        <w:sz w:val="20"/>
        <w:szCs w:val="20"/>
      </w:rPr>
      <w:t xml:space="preserve"> Minutes</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74512C">
      <w:rPr>
        <w:noProof/>
        <w:sz w:val="20"/>
        <w:szCs w:val="20"/>
      </w:rPr>
      <w:t xml:space="preserve">March </w:t>
    </w:r>
    <w:r w:rsidR="00EF379F">
      <w:rPr>
        <w:noProof/>
        <w:sz w:val="20"/>
        <w:szCs w:val="20"/>
      </w:rPr>
      <w:t>1</w:t>
    </w:r>
    <w:r w:rsidR="009D4131">
      <w:rPr>
        <w:noProof/>
        <w:sz w:val="20"/>
        <w:szCs w:val="20"/>
      </w:rPr>
      <w:t>9</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4CC1" w14:textId="77777777" w:rsidR="008D1F57" w:rsidRDefault="008D1F57" w:rsidP="00242048">
      <w:pPr>
        <w:spacing w:after="0" w:line="240" w:lineRule="auto"/>
      </w:pPr>
      <w:r>
        <w:separator/>
      </w:r>
    </w:p>
  </w:footnote>
  <w:footnote w:type="continuationSeparator" w:id="0">
    <w:p w14:paraId="70801032" w14:textId="77777777" w:rsidR="008D1F57" w:rsidRDefault="008D1F57"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2972"/>
    <w:rsid w:val="0001180A"/>
    <w:rsid w:val="0004235D"/>
    <w:rsid w:val="000739C7"/>
    <w:rsid w:val="00082B0E"/>
    <w:rsid w:val="000B3870"/>
    <w:rsid w:val="000E0FD2"/>
    <w:rsid w:val="000E2031"/>
    <w:rsid w:val="0010677A"/>
    <w:rsid w:val="00156C81"/>
    <w:rsid w:val="0016096E"/>
    <w:rsid w:val="00171153"/>
    <w:rsid w:val="001757BD"/>
    <w:rsid w:val="001B60F1"/>
    <w:rsid w:val="001C21C0"/>
    <w:rsid w:val="001F2DF4"/>
    <w:rsid w:val="001F6726"/>
    <w:rsid w:val="00204842"/>
    <w:rsid w:val="00242048"/>
    <w:rsid w:val="00246995"/>
    <w:rsid w:val="00247103"/>
    <w:rsid w:val="00275194"/>
    <w:rsid w:val="002A6D5B"/>
    <w:rsid w:val="002B4BCE"/>
    <w:rsid w:val="002C4935"/>
    <w:rsid w:val="002D2CD1"/>
    <w:rsid w:val="003227C5"/>
    <w:rsid w:val="00360402"/>
    <w:rsid w:val="00363507"/>
    <w:rsid w:val="00371541"/>
    <w:rsid w:val="00396EE1"/>
    <w:rsid w:val="003B3137"/>
    <w:rsid w:val="003B5284"/>
    <w:rsid w:val="0040766F"/>
    <w:rsid w:val="00411385"/>
    <w:rsid w:val="00425EF9"/>
    <w:rsid w:val="00473BAD"/>
    <w:rsid w:val="005234E4"/>
    <w:rsid w:val="005348B9"/>
    <w:rsid w:val="00542BAD"/>
    <w:rsid w:val="005447EB"/>
    <w:rsid w:val="00551EBE"/>
    <w:rsid w:val="00556E6F"/>
    <w:rsid w:val="0057246B"/>
    <w:rsid w:val="00591A9F"/>
    <w:rsid w:val="005A4E0D"/>
    <w:rsid w:val="005E6787"/>
    <w:rsid w:val="00610E57"/>
    <w:rsid w:val="00644B6B"/>
    <w:rsid w:val="0065239C"/>
    <w:rsid w:val="006973A6"/>
    <w:rsid w:val="006A5BD0"/>
    <w:rsid w:val="006B1761"/>
    <w:rsid w:val="006E3469"/>
    <w:rsid w:val="006F22ED"/>
    <w:rsid w:val="00742E1B"/>
    <w:rsid w:val="0074512C"/>
    <w:rsid w:val="007507B4"/>
    <w:rsid w:val="0077247D"/>
    <w:rsid w:val="0079139B"/>
    <w:rsid w:val="007944D9"/>
    <w:rsid w:val="00797D7B"/>
    <w:rsid w:val="007B16D5"/>
    <w:rsid w:val="007C4C50"/>
    <w:rsid w:val="007D0FDD"/>
    <w:rsid w:val="00846F6C"/>
    <w:rsid w:val="008561C9"/>
    <w:rsid w:val="00876FB9"/>
    <w:rsid w:val="00890C63"/>
    <w:rsid w:val="008B2B70"/>
    <w:rsid w:val="008B425B"/>
    <w:rsid w:val="008D0835"/>
    <w:rsid w:val="008D1F57"/>
    <w:rsid w:val="00900D1B"/>
    <w:rsid w:val="0091269C"/>
    <w:rsid w:val="009266FF"/>
    <w:rsid w:val="009417FE"/>
    <w:rsid w:val="00974B67"/>
    <w:rsid w:val="009B7CE6"/>
    <w:rsid w:val="009C191F"/>
    <w:rsid w:val="009D4131"/>
    <w:rsid w:val="009D59DC"/>
    <w:rsid w:val="009E57BA"/>
    <w:rsid w:val="009F377A"/>
    <w:rsid w:val="009F4A06"/>
    <w:rsid w:val="00A06333"/>
    <w:rsid w:val="00A24AAC"/>
    <w:rsid w:val="00A26A54"/>
    <w:rsid w:val="00A26AEF"/>
    <w:rsid w:val="00A66B2B"/>
    <w:rsid w:val="00A82647"/>
    <w:rsid w:val="00A93EE6"/>
    <w:rsid w:val="00AB4B2E"/>
    <w:rsid w:val="00AD569B"/>
    <w:rsid w:val="00AF714E"/>
    <w:rsid w:val="00B00F6E"/>
    <w:rsid w:val="00B119E7"/>
    <w:rsid w:val="00B361F2"/>
    <w:rsid w:val="00B441A3"/>
    <w:rsid w:val="00B91E5B"/>
    <w:rsid w:val="00B9263C"/>
    <w:rsid w:val="00BA4B26"/>
    <w:rsid w:val="00BB1496"/>
    <w:rsid w:val="00BC16C3"/>
    <w:rsid w:val="00BE43CF"/>
    <w:rsid w:val="00BF2A86"/>
    <w:rsid w:val="00C13E47"/>
    <w:rsid w:val="00C17350"/>
    <w:rsid w:val="00C220E7"/>
    <w:rsid w:val="00C52097"/>
    <w:rsid w:val="00C86094"/>
    <w:rsid w:val="00CA6C87"/>
    <w:rsid w:val="00CB1F37"/>
    <w:rsid w:val="00CD7E8E"/>
    <w:rsid w:val="00CE0218"/>
    <w:rsid w:val="00CE1808"/>
    <w:rsid w:val="00D138FE"/>
    <w:rsid w:val="00D47CC9"/>
    <w:rsid w:val="00D63D78"/>
    <w:rsid w:val="00DA2D8D"/>
    <w:rsid w:val="00DC018E"/>
    <w:rsid w:val="00E03ADA"/>
    <w:rsid w:val="00E346BF"/>
    <w:rsid w:val="00E42D3A"/>
    <w:rsid w:val="00E7643F"/>
    <w:rsid w:val="00E86083"/>
    <w:rsid w:val="00ED25A0"/>
    <w:rsid w:val="00ED795A"/>
    <w:rsid w:val="00EE1E68"/>
    <w:rsid w:val="00EF379F"/>
    <w:rsid w:val="00F037DD"/>
    <w:rsid w:val="00F40434"/>
    <w:rsid w:val="00F541C6"/>
    <w:rsid w:val="00FB3C72"/>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2.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4.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3</cp:revision>
  <dcterms:created xsi:type="dcterms:W3CDTF">2025-07-17T19:12:00Z</dcterms:created>
  <dcterms:modified xsi:type="dcterms:W3CDTF">2025-07-17T19:12:00Z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